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99353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WYKAZ ŚWIADCZEŃ GWARANTOWANYCH NOCNEJ I ŚWIĄTECZNEJ OPIEKI ZDROWOTNEJ ORAZ WARUNKI ICH REALIZACJI</w:t>
      </w:r>
    </w:p>
    <w:p w14:paraId="3845AA2C" w14:textId="77777777" w:rsidR="001A4F78" w:rsidRPr="001A4F78" w:rsidRDefault="001A4F78" w:rsidP="001A4F78">
      <w:pPr>
        <w:spacing w:before="80" w:after="0"/>
        <w:rPr>
          <w:rFonts w:asciiTheme="minorHAnsi" w:hAnsiTheme="minorHAnsi" w:cstheme="minorHAnsi"/>
        </w:rPr>
      </w:pPr>
    </w:p>
    <w:p w14:paraId="639E3DB6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A. </w:t>
      </w:r>
    </w:p>
    <w:p w14:paraId="48B26641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NOCNA I ŚWIĄTECZNA OPIEKA ZDROWOTNA UDZIELANA W WARUNKACH AMBULATORYJNYCH</w:t>
      </w:r>
    </w:p>
    <w:p w14:paraId="7F099E1B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2F03717D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I.</w:t>
      </w:r>
    </w:p>
    <w:p w14:paraId="32258FAB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ZAKRES ŚWIADCZENIA</w:t>
      </w:r>
    </w:p>
    <w:p w14:paraId="660562FE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1. Świadczenia gwarantowane nocnej i świątecznej opieki zdrowotnej udzielanej w warunkach ambulatoryjnych obejmują:</w:t>
      </w:r>
    </w:p>
    <w:p w14:paraId="77B39C3C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poradę lekarską udzielaną w warunkach ambulatoryjnych w bezpośrednim kontakcie ze świadczeniobiorcą lub na odległość przy użyciu systemów teleinformatycznych lub systemów łączności;</w:t>
      </w:r>
    </w:p>
    <w:p w14:paraId="407DB490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świadczenia udzielane przez pielęgniarkę w warunkach ambulatoryjnych, zlecone przez lekarza ubezpieczenia zdrowotnego, wynikające z potrzeby zachowania ciągłości leczenia lub pielęgnacji;</w:t>
      </w:r>
    </w:p>
    <w:p w14:paraId="3184E170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3) świadczenia udzielane przez pielęgniarkę doraźnie, w związku z poradą, o której mowa w pkt 1.</w:t>
      </w:r>
    </w:p>
    <w:p w14:paraId="51C9597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2. Świadczenia gwarantowane nocnej i świątecznej opieki zdrowotnej udzielanej w warunkach ambulatoryjnych są realizowane w zakresie podstawowym lub uzupełnionym:</w:t>
      </w:r>
    </w:p>
    <w:p w14:paraId="3479BA31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zakres podstawowy świadczenia dotyczy sytuacji, gdy świadczeniodawca realizujący świadczenia nocnej i świątecznej opieki zdrowotnej udzielanej w warunkach ambulatoryjnych zapewnia jednocześnie świadczenia w trybie hospitalizacji i realizacja świadczeń nocnej i świątecznej opieki zdrowotnej udzielanej w warunkach ambulatoryjnych może być łączona z realizacją świadczeń w trybie hospitalizacji udzielanych w innych komórkach organizacyjnych świadczeniodawcy, z uwzględnieniem intensywności pracy poszczególnych komórek organizacyjnych realizujących świadczenia nocnej i świątecznej opieki zdrowotnej udzielanej w warunkach ambulatoryjnych oraz świadczenia w trybie hospitalizacji;</w:t>
      </w:r>
    </w:p>
    <w:p w14:paraId="3CE8B7BA" w14:textId="5A531DFF" w:rsid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zakres uzupełniony świadczenia dotyczy sytuacji, gdy świadczeniodawca realizujący świadczenia nocnej i świątecznej opieki zdrowotnej udzielanej w warunkach ambulatoryjnych nie zapewnia jednocześnie świadczeń w trybie hospitalizacji lub zapewnia jednocześnie świadczenia w trybie hospitalizacji, ale realizacja świadczeń nocnej i świątecznej opieki zdrowotnej udzielanej w warunkach ambulatoryjnych nie może być łączona z realizacją świadczeń w trybie hospitalizacji</w:t>
      </w:r>
      <w:r w:rsidR="00C241EE">
        <w:rPr>
          <w:rFonts w:asciiTheme="minorHAnsi" w:hAnsiTheme="minorHAnsi" w:cstheme="minorHAnsi"/>
        </w:rPr>
        <w:t>;</w:t>
      </w:r>
    </w:p>
    <w:p w14:paraId="7EB34C97" w14:textId="1501776F" w:rsidR="00C241EE" w:rsidRPr="001A4F78" w:rsidRDefault="00C241EE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C241EE">
        <w:rPr>
          <w:rFonts w:asciiTheme="minorHAnsi" w:hAnsiTheme="minorHAnsi" w:cstheme="minorHAnsi"/>
        </w:rPr>
        <w:t xml:space="preserve">3) </w:t>
      </w:r>
      <w:r w:rsidR="006277BC">
        <w:rPr>
          <w:rFonts w:asciiTheme="minorHAnsi" w:hAnsiTheme="minorHAnsi" w:cstheme="minorHAnsi"/>
        </w:rPr>
        <w:t>(uchylony)</w:t>
      </w:r>
    </w:p>
    <w:p w14:paraId="46DD30D0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2EA67807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II.</w:t>
      </w:r>
    </w:p>
    <w:p w14:paraId="43575D90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ORGANIZACJA UDZIELANIA ŚWIADCZEŃ</w:t>
      </w:r>
    </w:p>
    <w:p w14:paraId="09AD3FEC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1. Świadczenia opieki zdrowotnej, o których mowa w części I ust. 1, są realizowane przez lekarzy lub pielęgniarki od poniedziałku do piątku, w godzinach od 18</w:t>
      </w:r>
      <w:r w:rsidRPr="001A4F78">
        <w:rPr>
          <w:rFonts w:asciiTheme="minorHAnsi" w:hAnsiTheme="minorHAnsi" w:cstheme="minorHAnsi"/>
          <w:vertAlign w:val="superscript"/>
        </w:rPr>
        <w:t>00</w:t>
      </w:r>
      <w:r w:rsidRPr="001A4F78">
        <w:rPr>
          <w:rFonts w:asciiTheme="minorHAnsi" w:hAnsiTheme="minorHAnsi" w:cstheme="minorHAnsi"/>
        </w:rPr>
        <w:t xml:space="preserve"> do 8</w:t>
      </w:r>
      <w:r w:rsidRPr="001A4F78">
        <w:rPr>
          <w:rFonts w:asciiTheme="minorHAnsi" w:hAnsiTheme="minorHAnsi" w:cstheme="minorHAnsi"/>
          <w:vertAlign w:val="superscript"/>
        </w:rPr>
        <w:t>00</w:t>
      </w:r>
      <w:r w:rsidRPr="001A4F78">
        <w:rPr>
          <w:rFonts w:asciiTheme="minorHAnsi" w:hAnsiTheme="minorHAnsi" w:cstheme="minorHAnsi"/>
        </w:rPr>
        <w:t xml:space="preserve"> dnia następnego oraz w soboty, niedziele i inne dni ustawowo wolne od pracy w godzinach od 8</w:t>
      </w:r>
      <w:r w:rsidRPr="001A4F78">
        <w:rPr>
          <w:rFonts w:asciiTheme="minorHAnsi" w:hAnsiTheme="minorHAnsi" w:cstheme="minorHAnsi"/>
          <w:vertAlign w:val="superscript"/>
        </w:rPr>
        <w:t xml:space="preserve">00 </w:t>
      </w:r>
      <w:r w:rsidRPr="001A4F78">
        <w:rPr>
          <w:rFonts w:asciiTheme="minorHAnsi" w:hAnsiTheme="minorHAnsi" w:cstheme="minorHAnsi"/>
        </w:rPr>
        <w:t>dnia danego do godziny 8</w:t>
      </w:r>
      <w:r w:rsidRPr="001A4F78">
        <w:rPr>
          <w:rFonts w:asciiTheme="minorHAnsi" w:hAnsiTheme="minorHAnsi" w:cstheme="minorHAnsi"/>
          <w:vertAlign w:val="superscript"/>
        </w:rPr>
        <w:t>00</w:t>
      </w:r>
      <w:r w:rsidRPr="001A4F78">
        <w:rPr>
          <w:rFonts w:asciiTheme="minorHAnsi" w:hAnsiTheme="minorHAnsi" w:cstheme="minorHAnsi"/>
        </w:rPr>
        <w:t xml:space="preserve"> dnia następnego, w warunkach ambulatoryjnych.</w:t>
      </w:r>
    </w:p>
    <w:p w14:paraId="5679F5B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2. W przypadku stanu nagłego odpowiednio lekarz lub pielęgniarka zapewniają opiekę świadczeniobiorcy do czasu przyjazdu zespołu ratownictwa medycznego lub przekazania świadczeniobiorcy pod opiekę Szpitalnego Oddziału Ratunkowego lub Izby Przyjęć.</w:t>
      </w:r>
    </w:p>
    <w:p w14:paraId="1FD40AB4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3. (uchylony).</w:t>
      </w:r>
    </w:p>
    <w:p w14:paraId="24AB6F1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4. W celu zapewnienia dostępności do świadczeń nocnej i świątecznej opieki zdrowotnej udzielanej w warunkach ambulatoryjnych w zakresie podstawowym lub w zakresie uzupełnionym, świadczeniodawca dostosowuje liczbę personelu do bieżącego zapotrzebowania.</w:t>
      </w:r>
    </w:p>
    <w:p w14:paraId="5FD174B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5. Jeżeli w lokalizacji udzielania świadczeń nocnej i świątecznej opieki zdrowotnej jest zapewniony dostęp do badań laboratoryjnych, świadczeniodawca wykonuje badania laboratoryjne określone w części VI w przypadku, gdy wymaga tego stan zdrowia pacjenta.</w:t>
      </w:r>
    </w:p>
    <w:p w14:paraId="01773C2B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564BED20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III.</w:t>
      </w:r>
    </w:p>
    <w:p w14:paraId="39D4C49C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WYMAGANIA DOTYCZĄCE PERSONELU</w:t>
      </w:r>
    </w:p>
    <w:p w14:paraId="32876DC3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1. Wymagany personel:</w:t>
      </w:r>
    </w:p>
    <w:p w14:paraId="108AAA8F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lekarze: lekarz posiadający prawo wykonywania zawodu;</w:t>
      </w:r>
    </w:p>
    <w:p w14:paraId="32BDE5D3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pielęgniarki: pielęgniarka posiadająca prawo wykonywania zawodu.</w:t>
      </w:r>
    </w:p>
    <w:p w14:paraId="3A269A22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2. Świadczeniodawca zapewnia co najmniej jeden zespół lekarsko-pielęgniarski do realizacji świadczeń.</w:t>
      </w:r>
    </w:p>
    <w:p w14:paraId="75F3D2F4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25F0DB38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IV.</w:t>
      </w:r>
    </w:p>
    <w:p w14:paraId="2416C17F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WYPOSAŻENIE W SPRZĘT I APARATURĘ MEDYCZNĄ</w:t>
      </w:r>
    </w:p>
    <w:p w14:paraId="1809E9EC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aparat EKG;</w:t>
      </w:r>
    </w:p>
    <w:p w14:paraId="4F5FD2D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podstawowy zestaw reanimacyjny;</w:t>
      </w:r>
    </w:p>
    <w:p w14:paraId="2A2815E3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3) telefon komórkowy lub inne urządzenie pozwalające na kontakt ze świadczeniobiorcą - 2 sztuki (po jednym dla lekarza i pielęgniarki);</w:t>
      </w:r>
    </w:p>
    <w:p w14:paraId="5EDC7D81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4) rejestrator rozmów telefonicznych lub system rejestrujący rozmowy telefoniczne, z zapewnieniem archiwizacji nagrań;</w:t>
      </w:r>
    </w:p>
    <w:p w14:paraId="4BC7A81C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5) pozostałe wyposażenie niezbędne do udzielania świadczeń przez lekarza i pielęgniarkę:</w:t>
      </w:r>
    </w:p>
    <w:p w14:paraId="458929BD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 xml:space="preserve">a) zestaw przeciwwstrząsowy zawierający produkty lecznicze określone w przepisach wydanych na podstawie art. 68 ust. 7 ustawy z dnia 6 września 2001 r. - Prawo farmaceutyczne (Dz. U. z 2022 r. poz. 2301, z </w:t>
      </w:r>
      <w:proofErr w:type="spellStart"/>
      <w:r w:rsidRPr="001A4F78">
        <w:rPr>
          <w:rFonts w:asciiTheme="minorHAnsi" w:hAnsiTheme="minorHAnsi" w:cstheme="minorHAnsi"/>
        </w:rPr>
        <w:t>późn</w:t>
      </w:r>
      <w:proofErr w:type="spellEnd"/>
      <w:r w:rsidRPr="001A4F78">
        <w:rPr>
          <w:rFonts w:asciiTheme="minorHAnsi" w:hAnsiTheme="minorHAnsi" w:cstheme="minorHAnsi"/>
        </w:rPr>
        <w:t>. zm.),</w:t>
      </w:r>
    </w:p>
    <w:p w14:paraId="3A132342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b) aparat do mierzenia ciśnienia tętniczego krwi z kompletem mankietów dla dzieci i dorosłych,</w:t>
      </w:r>
    </w:p>
    <w:p w14:paraId="0B3C6E8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c) stetoskop,</w:t>
      </w:r>
    </w:p>
    <w:p w14:paraId="2868D27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 xml:space="preserve">d) </w:t>
      </w:r>
      <w:proofErr w:type="spellStart"/>
      <w:r w:rsidRPr="001A4F78">
        <w:rPr>
          <w:rFonts w:asciiTheme="minorHAnsi" w:hAnsiTheme="minorHAnsi" w:cstheme="minorHAnsi"/>
        </w:rPr>
        <w:t>glukometr</w:t>
      </w:r>
      <w:proofErr w:type="spellEnd"/>
      <w:r w:rsidRPr="001A4F78">
        <w:rPr>
          <w:rFonts w:asciiTheme="minorHAnsi" w:hAnsiTheme="minorHAnsi" w:cstheme="minorHAnsi"/>
        </w:rPr>
        <w:t xml:space="preserve"> i testy do oznaczania poziomu cukru we krwi,</w:t>
      </w:r>
    </w:p>
    <w:p w14:paraId="585ED328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e) otoskop,</w:t>
      </w:r>
    </w:p>
    <w:p w14:paraId="48D77AA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f) zestaw do wykonywania iniekcji,</w:t>
      </w:r>
    </w:p>
    <w:p w14:paraId="0D89195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g) zestaw do wykonania opatrunków i podstawowy zestaw narzędzi chirurgicznych,</w:t>
      </w:r>
    </w:p>
    <w:p w14:paraId="5F9DA25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h) pakiety odkażające i dezynfekcyjne,</w:t>
      </w:r>
    </w:p>
    <w:p w14:paraId="3D6A33AF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i) środki ochrony osobistej (fartuchy, maseczki, rękawice),</w:t>
      </w:r>
    </w:p>
    <w:p w14:paraId="2E4D8403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j) termometry,</w:t>
      </w:r>
    </w:p>
    <w:p w14:paraId="6ECE2CD8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k) maseczka twarzowa do prowadzenia oddechu zastępczego.</w:t>
      </w:r>
    </w:p>
    <w:p w14:paraId="769B5ECA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41906332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V.</w:t>
      </w:r>
    </w:p>
    <w:p w14:paraId="5B3A39B9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POZOSTAŁE WYMAGANIA</w:t>
      </w:r>
    </w:p>
    <w:p w14:paraId="63C54FC3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1. Warunki lokalowe:</w:t>
      </w:r>
    </w:p>
    <w:p w14:paraId="2391D8B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gabinet lekarski;</w:t>
      </w:r>
    </w:p>
    <w:p w14:paraId="2D33950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gabinet zabiegowy;</w:t>
      </w:r>
    </w:p>
    <w:p w14:paraId="2EE948B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3) pomieszczenie do przechowywania dokumentacji medycznej oraz leków, wyrobów medycznych i środków pomocniczych;</w:t>
      </w:r>
    </w:p>
    <w:p w14:paraId="46979B80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4) pomieszczenia sanitarne;</w:t>
      </w:r>
    </w:p>
    <w:p w14:paraId="4135637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5) poczekalnia dla świadczeniobiorców.</w:t>
      </w:r>
    </w:p>
    <w:p w14:paraId="38362154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2. Wyposażenie uzupełniające lokalu:</w:t>
      </w:r>
    </w:p>
    <w:p w14:paraId="0FA95D7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telefon stacjonarny;</w:t>
      </w:r>
    </w:p>
    <w:p w14:paraId="6F73A92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stolik zabiegowy;</w:t>
      </w:r>
    </w:p>
    <w:p w14:paraId="432CE781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3) szafka przeznaczona do przechowywania leków, wyrobów medycznych i środków pomocniczych;</w:t>
      </w:r>
    </w:p>
    <w:p w14:paraId="2CBA0B78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4) lodówka przeznaczona do przechowywania leków;</w:t>
      </w:r>
    </w:p>
    <w:p w14:paraId="7856B8A2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5) kozetka lekarska.</w:t>
      </w:r>
    </w:p>
    <w:p w14:paraId="31F607FA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469CD5AA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VI.</w:t>
      </w:r>
    </w:p>
    <w:p w14:paraId="09BDBE6B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ŚWIADCZENIA MEDYCZNEJ DIAGNOSTYKI LABORATORYJNEJ ZWIĄZANE Z REALIZACJĄ ŚWIADCZEŃ LEKARZA NOCNEJ I ŚWIĄTECZNEJ OPIEKI ZDROWOTNEJ</w:t>
      </w:r>
    </w:p>
    <w:p w14:paraId="4F3EB250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morfologia krwi 8-parametrowa;</w:t>
      </w:r>
    </w:p>
    <w:p w14:paraId="334B7DAE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glukoza z krwi żylnej;</w:t>
      </w:r>
    </w:p>
    <w:p w14:paraId="7221552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3) kreatynina;</w:t>
      </w:r>
    </w:p>
    <w:p w14:paraId="03CC83F3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4) potas (K);</w:t>
      </w:r>
    </w:p>
    <w:p w14:paraId="57EEBF8B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5) sód (Na);</w:t>
      </w:r>
    </w:p>
    <w:p w14:paraId="7D370F2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6) białko C-reaktywne (CRP);</w:t>
      </w:r>
    </w:p>
    <w:p w14:paraId="444D85A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7) badanie ogólne moczu (profil);</w:t>
      </w:r>
    </w:p>
    <w:p w14:paraId="6D0DA8A4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 xml:space="preserve">8) aminotransferaza </w:t>
      </w:r>
      <w:proofErr w:type="spellStart"/>
      <w:r w:rsidRPr="001A4F78">
        <w:rPr>
          <w:rFonts w:asciiTheme="minorHAnsi" w:hAnsiTheme="minorHAnsi" w:cstheme="minorHAnsi"/>
        </w:rPr>
        <w:t>asparaginianowa</w:t>
      </w:r>
      <w:proofErr w:type="spellEnd"/>
      <w:r w:rsidRPr="001A4F78">
        <w:rPr>
          <w:rFonts w:asciiTheme="minorHAnsi" w:hAnsiTheme="minorHAnsi" w:cstheme="minorHAnsi"/>
        </w:rPr>
        <w:t xml:space="preserve"> (AST);</w:t>
      </w:r>
    </w:p>
    <w:p w14:paraId="400B8C4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9) aminotransferaza alaninowa (ALT);</w:t>
      </w:r>
    </w:p>
    <w:p w14:paraId="1611141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10) mocznik;</w:t>
      </w:r>
    </w:p>
    <w:p w14:paraId="283CE58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11) bilirubina całkowita;</w:t>
      </w:r>
    </w:p>
    <w:p w14:paraId="433EAC8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12) test antygenowy w kierunku: SARS CoV-2 / grypy A+B / RSV;</w:t>
      </w:r>
    </w:p>
    <w:p w14:paraId="566DCF9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13) odczyn opadania krwinek czerwonych (OB);</w:t>
      </w:r>
    </w:p>
    <w:p w14:paraId="4DC1F387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 xml:space="preserve">14) wskaźnik </w:t>
      </w:r>
      <w:proofErr w:type="spellStart"/>
      <w:r w:rsidRPr="001A4F78">
        <w:rPr>
          <w:rFonts w:asciiTheme="minorHAnsi" w:hAnsiTheme="minorHAnsi" w:cstheme="minorHAnsi"/>
        </w:rPr>
        <w:t>protrombinowy</w:t>
      </w:r>
      <w:proofErr w:type="spellEnd"/>
      <w:r w:rsidRPr="001A4F78">
        <w:rPr>
          <w:rFonts w:asciiTheme="minorHAnsi" w:hAnsiTheme="minorHAnsi" w:cstheme="minorHAnsi"/>
        </w:rPr>
        <w:t xml:space="preserve"> (INR);</w:t>
      </w:r>
    </w:p>
    <w:p w14:paraId="24A85ECE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 xml:space="preserve">15) kinaza </w:t>
      </w:r>
      <w:proofErr w:type="spellStart"/>
      <w:r w:rsidRPr="001A4F78">
        <w:rPr>
          <w:rFonts w:asciiTheme="minorHAnsi" w:hAnsiTheme="minorHAnsi" w:cstheme="minorHAnsi"/>
        </w:rPr>
        <w:t>fosfokreatynowa</w:t>
      </w:r>
      <w:proofErr w:type="spellEnd"/>
      <w:r w:rsidRPr="001A4F78">
        <w:rPr>
          <w:rFonts w:asciiTheme="minorHAnsi" w:hAnsiTheme="minorHAnsi" w:cstheme="minorHAnsi"/>
        </w:rPr>
        <w:t xml:space="preserve"> izoenzym CK-MB (CKMB);</w:t>
      </w:r>
    </w:p>
    <w:p w14:paraId="6A49D9B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16) kwas moczowy;</w:t>
      </w:r>
    </w:p>
    <w:p w14:paraId="2E32AD0E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 xml:space="preserve">17) czas częściowej tromboplastyny po aktywacji (APTT) - czas </w:t>
      </w:r>
      <w:proofErr w:type="spellStart"/>
      <w:r w:rsidRPr="001A4F78">
        <w:rPr>
          <w:rFonts w:asciiTheme="minorHAnsi" w:hAnsiTheme="minorHAnsi" w:cstheme="minorHAnsi"/>
        </w:rPr>
        <w:t>kaolinowo-kefalinowy</w:t>
      </w:r>
      <w:proofErr w:type="spellEnd"/>
      <w:r w:rsidRPr="001A4F78">
        <w:rPr>
          <w:rFonts w:asciiTheme="minorHAnsi" w:hAnsiTheme="minorHAnsi" w:cstheme="minorHAnsi"/>
        </w:rPr>
        <w:t>;</w:t>
      </w:r>
    </w:p>
    <w:p w14:paraId="6925CEEB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18) wapń zjonizowany;</w:t>
      </w:r>
    </w:p>
    <w:p w14:paraId="6A800F98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19) amylaza;</w:t>
      </w:r>
    </w:p>
    <w:p w14:paraId="4DE32E9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20) fibrynogen;</w:t>
      </w:r>
    </w:p>
    <w:p w14:paraId="1F7EE758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 xml:space="preserve">21) gamma </w:t>
      </w:r>
      <w:proofErr w:type="spellStart"/>
      <w:r w:rsidRPr="001A4F78">
        <w:rPr>
          <w:rFonts w:asciiTheme="minorHAnsi" w:hAnsiTheme="minorHAnsi" w:cstheme="minorHAnsi"/>
        </w:rPr>
        <w:t>glutamylotranspeptydaza</w:t>
      </w:r>
      <w:proofErr w:type="spellEnd"/>
      <w:r w:rsidRPr="001A4F78">
        <w:rPr>
          <w:rFonts w:asciiTheme="minorHAnsi" w:hAnsiTheme="minorHAnsi" w:cstheme="minorHAnsi"/>
        </w:rPr>
        <w:t xml:space="preserve"> (GGTP).</w:t>
      </w:r>
    </w:p>
    <w:p w14:paraId="627DCCF2" w14:textId="77777777" w:rsidR="001A4F78" w:rsidRPr="001A4F78" w:rsidRDefault="001A4F78" w:rsidP="001A4F78">
      <w:pPr>
        <w:spacing w:before="80" w:after="0"/>
        <w:rPr>
          <w:rFonts w:asciiTheme="minorHAnsi" w:hAnsiTheme="minorHAnsi" w:cstheme="minorHAnsi"/>
        </w:rPr>
      </w:pPr>
    </w:p>
    <w:p w14:paraId="0F2C3FAD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B. </w:t>
      </w:r>
    </w:p>
    <w:p w14:paraId="2F938892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NOCNA I ŚWIĄTECZNA OPIEKA ZDROWOTNA UDZIELANA W MIEJSCU ZAMIESZKANIA LUB POBYTU ŚWIADCZENIOBIORCY</w:t>
      </w:r>
    </w:p>
    <w:p w14:paraId="49EB0FC5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59C8E463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I.</w:t>
      </w:r>
    </w:p>
    <w:p w14:paraId="0AEE926B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ZAKRES ŚWIADCZENIA</w:t>
      </w:r>
    </w:p>
    <w:p w14:paraId="7D73CE49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1. Świadczenia gwarantowane nocnej i świątecznej opieki zdrowotnej udzielanej w miejscu zamieszkania lub pobytu świadczeniobiorcy obejmują:</w:t>
      </w:r>
    </w:p>
    <w:p w14:paraId="5EBDC84B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poradę lekarską udzielaną w miejscu zamieszkania lub pobytu świadczeniobiorcy;</w:t>
      </w:r>
    </w:p>
    <w:p w14:paraId="31B9D62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świadczenia udzielane przez pielęgniarkę w miejscu zamieszkania lub pobytu świadczeniobiorcy, w tym świadczenia zlecone przez lekarza ubezpieczenia zdrowotnego, wynikające z potrzeby zachowania ciągłości leczenia lub pielęgnacji;</w:t>
      </w:r>
    </w:p>
    <w:p w14:paraId="4159D8D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3) świadczenia udzielane przez pielęgniarkę doraźnie, w związku z poradą, o której mowa w pkt 1.</w:t>
      </w:r>
    </w:p>
    <w:p w14:paraId="2EE03979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6B09A57B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II.</w:t>
      </w:r>
    </w:p>
    <w:p w14:paraId="6C1E474F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ORGANIZACJA UDZIELANIA ŚWIADCZEŃ</w:t>
      </w:r>
    </w:p>
    <w:p w14:paraId="60A283A1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1. Świadczenia opieki zdrowotnej, o których mowa w części ust. 1, są realizowane przez lekarzy lub pielęgniarki od poniedziałku do piątku, w godzinach od 18</w:t>
      </w:r>
      <w:r w:rsidRPr="001A4F78">
        <w:rPr>
          <w:rFonts w:asciiTheme="minorHAnsi" w:hAnsiTheme="minorHAnsi" w:cstheme="minorHAnsi"/>
          <w:vertAlign w:val="superscript"/>
        </w:rPr>
        <w:t>00</w:t>
      </w:r>
      <w:r w:rsidRPr="001A4F78">
        <w:rPr>
          <w:rFonts w:asciiTheme="minorHAnsi" w:hAnsiTheme="minorHAnsi" w:cstheme="minorHAnsi"/>
        </w:rPr>
        <w:t xml:space="preserve"> do 8</w:t>
      </w:r>
      <w:r w:rsidRPr="001A4F78">
        <w:rPr>
          <w:rFonts w:asciiTheme="minorHAnsi" w:hAnsiTheme="minorHAnsi" w:cstheme="minorHAnsi"/>
          <w:vertAlign w:val="superscript"/>
        </w:rPr>
        <w:t>00</w:t>
      </w:r>
      <w:r w:rsidRPr="001A4F78">
        <w:rPr>
          <w:rFonts w:asciiTheme="minorHAnsi" w:hAnsiTheme="minorHAnsi" w:cstheme="minorHAnsi"/>
        </w:rPr>
        <w:t xml:space="preserve"> dnia następnego oraz w soboty, niedziele i inne dni ustawowo wolne od pracy w godzinach od 8</w:t>
      </w:r>
      <w:r w:rsidRPr="001A4F78">
        <w:rPr>
          <w:rFonts w:asciiTheme="minorHAnsi" w:hAnsiTheme="minorHAnsi" w:cstheme="minorHAnsi"/>
          <w:vertAlign w:val="superscript"/>
        </w:rPr>
        <w:t xml:space="preserve">00 </w:t>
      </w:r>
      <w:r w:rsidRPr="001A4F78">
        <w:rPr>
          <w:rFonts w:asciiTheme="minorHAnsi" w:hAnsiTheme="minorHAnsi" w:cstheme="minorHAnsi"/>
        </w:rPr>
        <w:t>dnia danego do godziny 8</w:t>
      </w:r>
      <w:r w:rsidRPr="001A4F78">
        <w:rPr>
          <w:rFonts w:asciiTheme="minorHAnsi" w:hAnsiTheme="minorHAnsi" w:cstheme="minorHAnsi"/>
          <w:vertAlign w:val="superscript"/>
        </w:rPr>
        <w:t>00</w:t>
      </w:r>
      <w:r w:rsidRPr="001A4F78">
        <w:rPr>
          <w:rFonts w:asciiTheme="minorHAnsi" w:hAnsiTheme="minorHAnsi" w:cstheme="minorHAnsi"/>
        </w:rPr>
        <w:t xml:space="preserve"> dnia następnego, w warunkach ambulatoryjnych.</w:t>
      </w:r>
    </w:p>
    <w:p w14:paraId="55A0A0E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2. W przypadku stanu nagłego odpowiednio lekarz lub pielęgniarka zapewniają opiekę świadczeniobiorcy do czasu przyjazdu zespołu ratownictwa medycznego lub przekazania świadczeniobiorcy pod opiekę Szpitalnego Oddziału Ratunkowego lub Izby Przyjęć.</w:t>
      </w:r>
    </w:p>
    <w:p w14:paraId="0E49FA4B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3. (uchylony).</w:t>
      </w:r>
    </w:p>
    <w:p w14:paraId="4713B51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4. W celu zapewnienia dostępności do świadczeń nocnej i świątecznej opieki zdrowotnej udzielanej w miejscu zamieszkania lub pobytu świadczeniobiorcy, świadczeniodawca dostosowuje liczbę personelu do bieżącego zapotrzebowania.</w:t>
      </w:r>
    </w:p>
    <w:p w14:paraId="5A16DC6A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3A12BD07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III.</w:t>
      </w:r>
    </w:p>
    <w:p w14:paraId="7BEA8C4E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WYMAGANIA DOTYCZĄCE PERSONELU</w:t>
      </w:r>
    </w:p>
    <w:p w14:paraId="70159993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1. Wymagany personel:</w:t>
      </w:r>
    </w:p>
    <w:p w14:paraId="07B18561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lekarze: lekarz posiadający prawo wykonywania zawodu;</w:t>
      </w:r>
    </w:p>
    <w:p w14:paraId="4056A02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pielęgniarki: pielęgniarka posiadająca prawo wykonywania zawodu.</w:t>
      </w:r>
    </w:p>
    <w:p w14:paraId="564A975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2. Świadczeniodawca zapewnia co najmniej jeden zespół lekarsko-pielęgniarski do realizacji świadczeń.</w:t>
      </w:r>
    </w:p>
    <w:p w14:paraId="069CADAA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43BF0A0E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IV.</w:t>
      </w:r>
    </w:p>
    <w:p w14:paraId="12F196E0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WYPOSAŻENIE W SPRZĘT I APARATURĘ MEDYCZNĄ</w:t>
      </w:r>
    </w:p>
    <w:p w14:paraId="5935D668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aparat EKG;</w:t>
      </w:r>
    </w:p>
    <w:p w14:paraId="016F351E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podstawowy zestaw reanimacyjny;</w:t>
      </w:r>
    </w:p>
    <w:p w14:paraId="22557181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3) telefon komórkowy lub inne urządzenie pozwalające na kontakt ze świadczeniobiorcą - 2 sztuki (po jednym dla lekarza i pielęgniarki);</w:t>
      </w:r>
    </w:p>
    <w:p w14:paraId="42F01EC8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4) rejestrator rozmów telefonicznych lub system rejestrujący rozmowy telefoniczne, z zapewnieniem archiwizacji nagrań;</w:t>
      </w:r>
    </w:p>
    <w:p w14:paraId="10D9B77D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5) torba lekarska z wyposażeniem niezbędnym do udzielania świadczeń w warunkach domowych;</w:t>
      </w:r>
    </w:p>
    <w:p w14:paraId="0B60E385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6) neseser pielęgniarski z wyposażeniem niezbędnym do udzielania świadczeń w warunkach domowych;</w:t>
      </w:r>
    </w:p>
    <w:p w14:paraId="1F052622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7) pozostałe wyposażenie niezbędne do udzielania świadczeń przez lekarza i pielęgniarkę:</w:t>
      </w:r>
    </w:p>
    <w:p w14:paraId="23949E66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a) zestaw przeciwwstrząsowy zawierający produkty lecznicze określone w przepisach wydanych na podstawie art. 68 ust. 7 ustawy z dnia 6 września 2001 r. - Prawo farmaceutyczne,</w:t>
      </w:r>
    </w:p>
    <w:p w14:paraId="178D83CD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b) aparat do mierzenia ciśnienia tętniczego krwi z kompletem mankietów dla dzieci i dorosłych,</w:t>
      </w:r>
    </w:p>
    <w:p w14:paraId="2B0613A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c) stetoskop,</w:t>
      </w:r>
    </w:p>
    <w:p w14:paraId="232CF91D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 xml:space="preserve">d) </w:t>
      </w:r>
      <w:proofErr w:type="spellStart"/>
      <w:r w:rsidRPr="001A4F78">
        <w:rPr>
          <w:rFonts w:asciiTheme="minorHAnsi" w:hAnsiTheme="minorHAnsi" w:cstheme="minorHAnsi"/>
        </w:rPr>
        <w:t>glukometr</w:t>
      </w:r>
      <w:proofErr w:type="spellEnd"/>
      <w:r w:rsidRPr="001A4F78">
        <w:rPr>
          <w:rFonts w:asciiTheme="minorHAnsi" w:hAnsiTheme="minorHAnsi" w:cstheme="minorHAnsi"/>
        </w:rPr>
        <w:t xml:space="preserve"> i testy do oznaczania poziomu cukru we krwi,</w:t>
      </w:r>
    </w:p>
    <w:p w14:paraId="0F5D824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e) otoskop,</w:t>
      </w:r>
    </w:p>
    <w:p w14:paraId="115BFF91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f) zestaw do wykonywania iniekcji,</w:t>
      </w:r>
    </w:p>
    <w:p w14:paraId="11681760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g) zestaw do wykonania opatrunków i podstawowy zestaw narzędzi chirurgicznych,</w:t>
      </w:r>
    </w:p>
    <w:p w14:paraId="61556C1B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h) pakiety odkażające i dezynfekcyjne,</w:t>
      </w:r>
    </w:p>
    <w:p w14:paraId="2521246C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i) środki ochrony osobistej (fartuchy, maseczki, rękawice),</w:t>
      </w:r>
    </w:p>
    <w:p w14:paraId="037F0A32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j) termometry,</w:t>
      </w:r>
    </w:p>
    <w:p w14:paraId="3BB6D42A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k) maseczka twarzowa do prowadzenia oddechu zastępczego.</w:t>
      </w:r>
    </w:p>
    <w:p w14:paraId="6FF62B58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</w:p>
    <w:p w14:paraId="51E9B1E0" w14:textId="77777777" w:rsidR="001A4F78" w:rsidRPr="001A4F78" w:rsidRDefault="001A4F78" w:rsidP="001A4F78">
      <w:pPr>
        <w:spacing w:before="89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CZĘŚĆ  V.</w:t>
      </w:r>
    </w:p>
    <w:p w14:paraId="0D59AF3A" w14:textId="77777777" w:rsidR="001A4F78" w:rsidRPr="001A4F78" w:rsidRDefault="001A4F78" w:rsidP="001A4F78">
      <w:pPr>
        <w:spacing w:before="25" w:after="0"/>
        <w:jc w:val="center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  <w:b/>
        </w:rPr>
        <w:t>POZOSTAŁE WYMAGANIA</w:t>
      </w:r>
    </w:p>
    <w:p w14:paraId="44A3F72C" w14:textId="77777777" w:rsidR="001A4F78" w:rsidRPr="001A4F78" w:rsidRDefault="001A4F78" w:rsidP="001A4F78">
      <w:pPr>
        <w:spacing w:after="0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1. Warunki lokalowe:</w:t>
      </w:r>
    </w:p>
    <w:p w14:paraId="614E282D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pomieszczenie do przechowywania dokumentacji medycznej oraz leków, wyrobów medycznych i środków pomocniczych.</w:t>
      </w:r>
    </w:p>
    <w:p w14:paraId="0E683459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2. Wyposażenie uzupełniające lokalu:</w:t>
      </w:r>
    </w:p>
    <w:p w14:paraId="4EACE052" w14:textId="77777777" w:rsidR="001A4F78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1) szafka przeznaczona do przechowywania leków, wyrobów medycznych i środków pomocniczych;</w:t>
      </w:r>
    </w:p>
    <w:p w14:paraId="184148BB" w14:textId="4F794F46" w:rsidR="00654B21" w:rsidRPr="001A4F78" w:rsidRDefault="001A4F78" w:rsidP="001A4F78">
      <w:pPr>
        <w:spacing w:before="25" w:after="0"/>
        <w:jc w:val="both"/>
        <w:rPr>
          <w:rFonts w:asciiTheme="minorHAnsi" w:hAnsiTheme="minorHAnsi" w:cstheme="minorHAnsi"/>
        </w:rPr>
      </w:pPr>
      <w:r w:rsidRPr="001A4F78">
        <w:rPr>
          <w:rFonts w:asciiTheme="minorHAnsi" w:hAnsiTheme="minorHAnsi" w:cstheme="minorHAnsi"/>
        </w:rPr>
        <w:t>2) lodówka przeznaczona do przechowywania leków.</w:t>
      </w:r>
    </w:p>
    <w:sectPr w:rsidR="00654B21" w:rsidRPr="001A4F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F78"/>
    <w:rsid w:val="001A4F78"/>
    <w:rsid w:val="006277BC"/>
    <w:rsid w:val="00654B21"/>
    <w:rsid w:val="00C24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85E87"/>
  <w15:chartTrackingRefBased/>
  <w15:docId w15:val="{A312F623-1C2C-478D-A252-5DB88449D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4F78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1355</Words>
  <Characters>8133</Characters>
  <Application>Microsoft Office Word</Application>
  <DocSecurity>0</DocSecurity>
  <Lines>67</Lines>
  <Paragraphs>18</Paragraphs>
  <ScaleCrop>false</ScaleCrop>
  <Company/>
  <LinksUpToDate>false</LinksUpToDate>
  <CharactersWithSpaces>9470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2024-01-10T09:21:00Z</dcterms:created>
  <dcterms:modified xsi:type="dcterms:W3CDTF">2024-01-10T09:21:00Z</dcterms:modified>
</cp:coreProperties>
</file>