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19F2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WYKAZ ŚWIADCZEŃ GWARANTOWANYCH LEKARZA PODSTAWOWEJ OPIEKI ZDROWOTNEJ ORAZ WARUNKI ICH REALIZACJI</w:t>
      </w:r>
    </w:p>
    <w:p w14:paraId="63DF2DF5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03F2F011" w14:textId="77777777" w:rsidR="00A758AC" w:rsidRPr="00A758AC" w:rsidRDefault="00A758AC" w:rsidP="00A758AC">
      <w:pPr>
        <w:spacing w:before="236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</w:t>
      </w:r>
    </w:p>
    <w:p w14:paraId="19F06A69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 Świadczenia gwarantowane lekarza podstawowej opieki zdrowotnej obejmują:</w:t>
      </w:r>
    </w:p>
    <w:p w14:paraId="372EF465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poradę lekarską udzielaną w warunkach ambulatoryjnych w bezpośrednim kontakcie ze świadczeniobiorcą lub na odległość przy użyciu systemów teleinformatycznych lub systemów łączności;</w:t>
      </w:r>
    </w:p>
    <w:p w14:paraId="1F628DA7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poradę lekarską udzielaną w domu świadczeniobiorcy w przypadkach uzasadnionych medycznie;</w:t>
      </w:r>
    </w:p>
    <w:p w14:paraId="22E0F3AC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świadczenia w ramach profilaktyki chorób układu krążenia, realizowane w warunkach określonych w części II;</w:t>
      </w:r>
    </w:p>
    <w:p w14:paraId="2AF0C336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poradę patronażową realizowaną w warunkach określonych w części III;</w:t>
      </w:r>
    </w:p>
    <w:p w14:paraId="717DAB28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badania bilansowe, w tym badania przesiewowe, realizowane w warunkach określonych w części III;</w:t>
      </w:r>
    </w:p>
    <w:p w14:paraId="7D1C14BD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6) świadczenia medycznej diagnostyki laboratoryjnej lub diagnostyki obrazowej 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nieobrazowej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 określone w części IV;</w:t>
      </w:r>
    </w:p>
    <w:p w14:paraId="3954969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6a) świadczenia medycznej diagnostyki laboratoryjnej lub diagnostyki obrazowej 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nieobrazowej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związane z realizacją świadczeń lekarza podstawowej opieki zdrowotnej, finansowane ze środków, o których mowa w art. 159 ust. 2b pkt 1 ustawy z dnia 27 sierpnia 2004 r. o świadczeniach opieki zdrowotnej finansowanych ze środków publicznych, określone w części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IVa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7D20EE8C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7) szczepienia ochronne realizowane zgodnie z zasadami określonymi w przepisach o zapobieganiu oraz zwalczaniu zakażeń i chorób zakaźnych u ludzi.</w:t>
      </w:r>
    </w:p>
    <w:p w14:paraId="736C61B3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 Świadczenia lekarza podstawowej opieki zdrowotnej są udzielane z zachowaniem następujących warunków:</w:t>
      </w:r>
    </w:p>
    <w:p w14:paraId="1FECFF26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świadczeniodawca zapewnia dostępność do świadczeń lekarza podstawowej opieki zdrowotnej w miejscu ich udzielania od poniedziałku do piątku, w godzinach pomiędzy 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a 18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>, z wyłączeniem dni ustawowo wolnych od pracy, zgodnie z harmonogramem pracy świadczeniodawcy;</w:t>
      </w:r>
    </w:p>
    <w:p w14:paraId="620516AA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w filiach świadczeniodawcy dopuszcza się zapewnienie dostępności do świadczeń lekarza podstawowej opieki zdrowotnej w wybranych dniach i godzinach, zgodnie z harmonogramem pracy filii, w czasie krótszym niż od 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do 18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>, jeżeli w tych godzinach świadczeniobiorcy mają zapewnione udzielanie świadczeń gwarantowanych w innym miejscu będącym jednostką organizacyjną tego świadczeniodawcy na zasadach określonych w pkt 1;</w:t>
      </w:r>
    </w:p>
    <w:p w14:paraId="78436AFF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w przypadkach uzasadnionych stanem zdrowia świadczeniobiorcy świadczenie lekarza podstawowej opieki zdrowotnej jest udzielane w dniu zgłoszenia, zgodnie z harmonogramem pracy świadczeniodawcy;</w:t>
      </w:r>
    </w:p>
    <w:p w14:paraId="4D6CA069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w przypadkach innych niż określone w pkt 3 świadczenia lekarza podstawowej opieki zdrowotnej są udzielane w terminie uzgodnionym ze świadczeniobiorcą;</w:t>
      </w:r>
    </w:p>
    <w:p w14:paraId="5B52CC03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w celu realizacji zabiegów i procedur diagnostyczno-terapeutycznych w trakcie udzielanej porady lekarskiej oraz tych wynikających z udzielanej porady oraz obowiązkowych szczepień ochronnych wynikających z zakresu zadań lekarza podstawowej opieki zdrowotnej, świadczeniodawca zapewnia funkcjonowanie gabinetu zabiegowego od poniedziałku do piątku, z wyłączeniem dni ustawowo wolnych od pracy, w tym punktu szczepień dostępnego co najmniej raz w tygodniu, także po godzinie 15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>.</w:t>
      </w:r>
    </w:p>
    <w:p w14:paraId="12697033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3. W przypadku gdy w wyniku udzielonej przez lekarza podstawowej opieki zdrowotnej porady lekarskiej zachodzi konieczność wykonania badań laboratoryjnych, świadczeniodawca organizuje pobranie materiałów do badań zgodnie z przepisami wydanymi na podstawie </w:t>
      </w:r>
      <w:r w:rsidRPr="00A758AC">
        <w:rPr>
          <w:rFonts w:asciiTheme="minorHAnsi" w:hAnsiTheme="minorHAnsi" w:cstheme="minorHAnsi"/>
          <w:i/>
          <w:color w:val="1B1B1B"/>
          <w:szCs w:val="24"/>
        </w:rPr>
        <w:t>art. 17 ust. 4</w:t>
      </w:r>
      <w:r w:rsidRPr="00A758AC">
        <w:rPr>
          <w:rFonts w:asciiTheme="minorHAnsi" w:hAnsiTheme="minorHAnsi" w:cstheme="minorHAnsi"/>
          <w:i/>
          <w:color w:val="000000"/>
          <w:szCs w:val="24"/>
        </w:rPr>
        <w:t xml:space="preserve"> ustawy z dnia 27 lipca 2001 r. o diagnostyce laboratoryjnej (Dz. U. z 2022 r. poz. 2162)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 . Świadczeniodawca przy zlecaniu pielęgniarce podstawowej opieki zdrowotnej pobrania materiałów do badań diagnostycznych w domu świadczeniobiorcy, znajdującego się na jej liście świadczeniobiorców, jest obowiązany do:</w:t>
      </w:r>
    </w:p>
    <w:p w14:paraId="72021796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1) zapewnienia we własnym zakresie i na własny koszt pojemników na materiały do zleconych badań oraz pojemnika zbiorczego do transportu pobranych próbek, odpowiadających wymogom określonym w przepisach </w:t>
      </w:r>
      <w:r w:rsidRPr="00A758AC">
        <w:rPr>
          <w:rFonts w:asciiTheme="minorHAnsi" w:hAnsiTheme="minorHAnsi" w:cstheme="minorHAnsi"/>
          <w:color w:val="1B1B1B"/>
          <w:szCs w:val="24"/>
        </w:rPr>
        <w:t>ustawy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z dnia 27 lipca 2001 r. o diagnostyce laboratoryjnej;</w:t>
      </w:r>
    </w:p>
    <w:p w14:paraId="554FC522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udostępnienia pielęgniarce podstawowej opieki zdrowotnej w miejscu udzielania świadczeń lub w filii świadczeniodawcy, właściwej ze względu na miejsce zamieszkania świadczeniobiorcy, pojemników, o których mowa w pkt 1, oraz zapewnienia w tym samym miejscu odbioru pobranych przez pielęgniarkę próbek.</w:t>
      </w:r>
    </w:p>
    <w:p w14:paraId="704A9C10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4. Lekarz podstawowej opieki zdrowotnej w ramach współpracy z pielęgniarką podstawowej opieki zdrowotnej, na której liście świadczeniobiorców znajduje się świadczeniobiorca, jest obowiązany do wydania skierowania na realizację zleceń pozostających w zakresie zadań pielęgniarki podstawowej opieki zdrowotnej.</w:t>
      </w:r>
    </w:p>
    <w:p w14:paraId="79521589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5D110F32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II.</w:t>
      </w:r>
    </w:p>
    <w:p w14:paraId="7280D6B0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WARUNKI REALIZACJI ŚWIADCZEŃ GWARANTOWANYCH W RAMACH PROFILAKTYKI CHORÓB UKŁADU KRĄŻENIA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954"/>
        <w:gridCol w:w="4983"/>
      </w:tblGrid>
      <w:tr w:rsidR="00A758AC" w:rsidRPr="00A758AC" w14:paraId="11A399FF" w14:textId="77777777" w:rsidTr="00DA5E42">
        <w:trPr>
          <w:trHeight w:val="45"/>
          <w:tblCellSpacing w:w="0" w:type="auto"/>
        </w:trPr>
        <w:tc>
          <w:tcPr>
            <w:tcW w:w="62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922DC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KRYTERIA KWALIFIKACJI DO UDZIELANIA ŚWIADCZEŃ GWARANTOWANYCH W RAMACH PROFILAKTYKI CHORÓB UKŁADU KRĄŻENIA</w:t>
            </w:r>
          </w:p>
        </w:tc>
        <w:tc>
          <w:tcPr>
            <w:tcW w:w="8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B34C2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WYMAGANE PROCEDURY MEDYCZNE I WARUNKI ICH REALIZACJI</w:t>
            </w:r>
          </w:p>
        </w:tc>
      </w:tr>
      <w:tr w:rsidR="00A758AC" w:rsidRPr="00A758AC" w14:paraId="4F578C79" w14:textId="77777777" w:rsidTr="00DA5E42">
        <w:trPr>
          <w:trHeight w:val="45"/>
          <w:tblCellSpacing w:w="0" w:type="auto"/>
        </w:trPr>
        <w:tc>
          <w:tcPr>
            <w:tcW w:w="62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782DC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Osoby znajdujące się na liście świadczeniobiorców lekarza podstawowej opieki zdrowotnej u świadczeniodawcy objętym umową o udzielanie świadczeń opieki zdrowotnej, będące w wieku od 35 do 65 roku życia, u których nie została dotychczas rozpoznana choroba układu krążenia, cukrzyca, przewlekła choroba nerek lub rodzinna hipercholesterolemia i które w okresie ostatnich 5 lat nie korzystały ze świadczeń udzielanych w ramach profilaktyki chorób układu krążenia (także u innych świadczeniodawców). Kolejne świadczenie przysługuje po upływie 5 lat.</w:t>
            </w:r>
          </w:p>
        </w:tc>
        <w:tc>
          <w:tcPr>
            <w:tcW w:w="8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4123E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1. Zlecenie badań biochemicznych krwi (stężenie we krwi cholesterolu całkowitego, LDL-cholesterolu, HDL-cholesterolu,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triglicerydów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i glukozy), dokonanie pomiaru ciśnienia tętniczego krwi, określenie współczynnika masy ciała (Body Mass Index - BMI) oraz wpisanie wyników do dokumentacji medycznej świadczeniobiorcy.</w:t>
            </w:r>
          </w:p>
          <w:p w14:paraId="527CAE4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Przeprowadzenie badania podmiotowego i przedmiotowego oraz wpisanie wyników do dokumentacji medycznej świadczeniobiorcy.</w:t>
            </w:r>
          </w:p>
          <w:p w14:paraId="1437179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Ustalenie terminu porady u lekarza podstawowej opieki zdrowotnej, na którego liście świadczeniobiorców znajduje się ten świadczeniobiorca.</w:t>
            </w:r>
          </w:p>
          <w:p w14:paraId="2090B30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4. W trakcie porady u lekarza podstawowej opieki zdrowotnej:</w:t>
            </w:r>
          </w:p>
          <w:p w14:paraId="6A2FFB3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1) ocena czynników ryzyka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zachorowań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na choroby układu krążenia;</w:t>
            </w:r>
          </w:p>
          <w:p w14:paraId="4DC53C4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kwalifikacja świadczeniobiorcy do grupy ryzyka na</w:t>
            </w:r>
          </w:p>
          <w:p w14:paraId="22A56A3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podstawie całościowego ryzyka zgonu z przyczyn sercowo-naczyniowych w ciągu 10 lat według aktualnej klasyfikacji SCORE* dla populacji polskiej (10-letnie ryzyko epizodów chorób sercowo-naczyniowych zakończonych i niezakończonych zgonem) bazujących na wartości nie-HDL oraz wpisanie wyniku do dokumentacji medycznej świadczeniobiorcy;</w:t>
            </w:r>
          </w:p>
          <w:p w14:paraId="3EE7DF2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poinformowanie świadczeniobiorcy o wyniku badania</w:t>
            </w:r>
          </w:p>
          <w:p w14:paraId="6069811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i klasyfikacji do grupy ryzyka oraz ustalenie planu dalszego postępowania; w przypadku podejrzenia lub rozpoznania choroby wymagającej dalszego postępowania - skierowanie świadczeniobiorcy do dalszej diagnostyki lub leczenia;</w:t>
            </w:r>
          </w:p>
          <w:p w14:paraId="4A8AFF1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edukacja zdrowotna świadczeniobiorcy w zakresie ustalonym w planie dalszego postępowania.</w:t>
            </w:r>
          </w:p>
          <w:p w14:paraId="5169E39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5. Procedury medyczne są realizowane w ramach dwóch porad.</w:t>
            </w:r>
          </w:p>
          <w:p w14:paraId="664DBCF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6. Jedna z dwóch porad może być realizowana na odległość przy użyciu systemów teleinformatycznych lub systemów łączności.</w:t>
            </w:r>
          </w:p>
        </w:tc>
      </w:tr>
    </w:tbl>
    <w:p w14:paraId="6CB4ED00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* Ocena wg algorytmu SCORE2 dotyczy pacjentów powyżej 40 r.ż., bez stwierdzonych chorób sercowo-naczyniowych związanych z miażdżycą, cukrzycy, przewlekłej choroby nerek, rodzinnej hipercholesterolemii.";</w:t>
      </w:r>
    </w:p>
    <w:p w14:paraId="73F4FA2E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182EA72E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III.</w:t>
      </w:r>
    </w:p>
    <w:p w14:paraId="50D05BEA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WARUNKI REALIZACJI PORAD PATRONAŻOWYCH ORAZ BADAŃ BILANSOWYCH, W TYM BADAŃ PRZESIEWOWYCH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04"/>
        <w:gridCol w:w="2799"/>
        <w:gridCol w:w="5634"/>
      </w:tblGrid>
      <w:tr w:rsidR="00A758AC" w:rsidRPr="00A758AC" w14:paraId="6EB918A7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2EF6E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83D7B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WIEK ALBO ETAP EDUKACJI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B6E72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PORADA PATRONAŻOWA I BADANIA BILANSOWE, W TYM BADANIA PRZESIEWOWE*</w:t>
            </w:r>
          </w:p>
        </w:tc>
      </w:tr>
      <w:tr w:rsidR="00A758AC" w:rsidRPr="00A758AC" w14:paraId="7EB878FC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3A7A4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32ADA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1-4 tydzień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FB2BB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Porada patronażowa lekarza podstawowej opieki zdrowotnej, obejmująca badanie podmiotowe i przedmiotowe, z uwzględnieniem rozwoju fizycznego, pomiaru i monitorowania obwodu głowy, oceny żółtaczki, podstawowej oceny stanu neurologicznego oraz badania przedmiotowego w kierunku wykrywania wrodzonej dysplazji stawów biodrowych.</w:t>
            </w:r>
          </w:p>
        </w:tc>
      </w:tr>
      <w:tr w:rsidR="00A758AC" w:rsidRPr="00A758AC" w14:paraId="2A5D410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65F93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D3FFA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2-6 miesiąc życia (w terminach odpowiadających szczepieniom ochronnym)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C2EC9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1. Badanie lekarskie podmiotowe i przedmiotowe, z uwzględnieniem rozwoju fizycznego (pomiary: masy i długości ciała, obwodu głowy i klatki piersiowej), przebytych schorzeń oraz zapobiegania krzywicy.</w:t>
            </w:r>
          </w:p>
          <w:p w14:paraId="0FFBD47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Ocena wielkości ciemienia przedniego.</w:t>
            </w:r>
          </w:p>
          <w:p w14:paraId="4B12FEB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Ocena stanu neurologicznego.</w:t>
            </w:r>
          </w:p>
          <w:p w14:paraId="32C3C89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4. Określenie wieku zębowego.</w:t>
            </w:r>
          </w:p>
          <w:p w14:paraId="1BF3359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5. U chłopców badanie obecności jąder w mosznie.</w:t>
            </w:r>
          </w:p>
          <w:p w14:paraId="5C5B37B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6. Przeprowadzenie testu rozwoju reakcji słuchowych - w przypadku nieprawidłowego wyniku testu lub stwierdzenia przynależności do grupy ryzyka uszkodzenia słuchu skierowanie do specjalistycznej diagnostyki audiologicznej lub foniatrycznej.</w:t>
            </w:r>
          </w:p>
          <w:p w14:paraId="3276711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7. Ocena obecności czynników ryzyka uszkodzenia słuchu.</w:t>
            </w:r>
          </w:p>
          <w:p w14:paraId="04DCEC2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8. Badanie przedmiotowe w kierunku wykrywania wrodzonej dysplazji stawów biodrowych.</w:t>
            </w:r>
          </w:p>
        </w:tc>
      </w:tr>
      <w:tr w:rsidR="00A758AC" w:rsidRPr="00A758AC" w14:paraId="0B89F944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3A837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9328C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9 miesiąc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52CA1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1. Badanie lekarskie podmiotowe i przedmiotowe, z uwzględnieniem tempa rozwoju fizycznego (pomiary: masy i długości ciała, obwodu głowy i klatki piersiowej) i psychomotorycznego.</w:t>
            </w:r>
          </w:p>
          <w:p w14:paraId="408DFB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Ocena wykonania szczepień ochronnych zgodnie z kalendarzem szczepień.</w:t>
            </w:r>
          </w:p>
          <w:p w14:paraId="21F33D7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Przeprowadzenie testu rozwoju reakcji słuchowych.</w:t>
            </w:r>
          </w:p>
        </w:tc>
      </w:tr>
      <w:tr w:rsidR="00A758AC" w:rsidRPr="00A758AC" w14:paraId="730E802E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C62EB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BBA93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12 miesiąc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14DC6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1. Badanie lekarskie podmiotowe i przedmiotowe, z uwzględnieniem tempa rozwoju fizycznego (pomiary: masy i długości ciała, obwodu głowy i klatki piersiowej) i psychomotorycznego.</w:t>
            </w:r>
          </w:p>
          <w:p w14:paraId="3561A3D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Ocena wykonania szczepień ochronnych, zgodnie z kalendarzem szczepień.</w:t>
            </w:r>
          </w:p>
          <w:p w14:paraId="7DD7FD3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Przeprowadzenie testu rozwoju reakcji słuchowych.</w:t>
            </w:r>
          </w:p>
          <w:p w14:paraId="621A466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4. Ocena obecności nowych czynników ryzyka uszkodzenia słuchu.</w:t>
            </w:r>
          </w:p>
          <w:p w14:paraId="250CB1D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5. Pomiar ciśnienia tętniczego krwi.</w:t>
            </w:r>
          </w:p>
        </w:tc>
      </w:tr>
      <w:tr w:rsidR="00A758AC" w:rsidRPr="00A758AC" w14:paraId="5BCD30A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85C13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10603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 lata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09B5F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3AB5762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lekarskie podmiotowe i przedmiotowe, ze szczególnym uwzględnieniem tempa rozwoju fizycznego (pomiary: masy i długości ciała), w tym określenie współczynnika masy ciała (Body Mass Index - BMI), i psychomotorycznego oraz przebytych schorzeń;</w:t>
            </w:r>
          </w:p>
          <w:p w14:paraId="5E81E26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ocenę wykonania szczepień ochronnych zgodnie z kalendarzem szczepień;</w:t>
            </w:r>
          </w:p>
          <w:p w14:paraId="37D73A0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ocenę obecności czynników ryzyka uszkodzenia słuchu;</w:t>
            </w:r>
          </w:p>
          <w:p w14:paraId="56DAB3C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przeprowadzenie testu rozwoju reakcji słuchowych oraz ocenę rozwoju mowy;</w:t>
            </w:r>
          </w:p>
          <w:p w14:paraId="1F2FB5D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5) test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Hirschberga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w kierunku wykrywania zeza;</w:t>
            </w:r>
          </w:p>
          <w:p w14:paraId="045F6C5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pomiar ciśnienia tętniczego krwi.</w:t>
            </w:r>
          </w:p>
        </w:tc>
      </w:tr>
      <w:tr w:rsidR="00A758AC" w:rsidRPr="00A758AC" w14:paraId="1BA58E01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F9290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684BD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 lata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F2C1D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709C2C2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ocenę obecności czynników ryzyka uszkodzenia słuchu;</w:t>
            </w:r>
          </w:p>
          <w:p w14:paraId="3255AE6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lekarskie podmiotowe i przedmiotowe w kierunku oceny rozwoju fizycznego (pomiary: wzrostu i masy ciała), w tym określenie współczynnika masy ciała (Body Mass Index - BMI), psychomotorycznego i społecznego;</w:t>
            </w:r>
          </w:p>
          <w:p w14:paraId="1C116D8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przeprowadzenie testu rozwoju reakcji słuchowych oraz ocenę rozwoju mowy;</w:t>
            </w:r>
          </w:p>
          <w:p w14:paraId="63A3BD6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ocenę higieny jamy ustnej.</w:t>
            </w:r>
          </w:p>
        </w:tc>
      </w:tr>
      <w:tr w:rsidR="00A758AC" w:rsidRPr="00A758AC" w14:paraId="5DB30207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58CB0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30AFD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 lat</w:t>
            </w:r>
            <w:r w:rsidRPr="00A758AC">
              <w:rPr>
                <w:rFonts w:asciiTheme="minorHAnsi" w:hAnsiTheme="minorHAnsi" w:cs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95797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6BE200D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lekarskie podmiotowe i przedmiotowe w kierunku oceny rozwoju fizycznego (pomiary: wzrostu i masy ciała), w tym określenie współczynnika masy ciała (Body Mass Index - BMI), psychomotorycznego i społecznego;</w:t>
            </w:r>
          </w:p>
          <w:p w14:paraId="5848034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pomiar ciśnienia tętniczego krwi.</w:t>
            </w:r>
          </w:p>
        </w:tc>
      </w:tr>
      <w:tr w:rsidR="00A758AC" w:rsidRPr="00A758AC" w14:paraId="22C5BA39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19FB5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8C270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Roczne obowiązkowe przygotowanie przedszkolne</w:t>
            </w:r>
            <w:r w:rsidRPr="00A758AC">
              <w:rPr>
                <w:rFonts w:asciiTheme="minorHAnsi" w:hAnsiTheme="minorHAnsi" w:cstheme="minorHAnsi"/>
                <w:color w:val="000000"/>
                <w:szCs w:val="24"/>
                <w:vertAlign w:val="superscript"/>
              </w:rPr>
              <w:t>***(****)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81ACE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5B791BB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50281A6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przedstawicieli ustawowych albo opiekunów prawnych lub faktycznych i dziecka,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2D890D9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profilaktycznego,</w:t>
            </w:r>
          </w:p>
          <w:p w14:paraId="7DDA90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44E37F2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6913DF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6D02841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psychomotorycznego,</w:t>
            </w:r>
          </w:p>
          <w:p w14:paraId="149361D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mowy,</w:t>
            </w:r>
          </w:p>
          <w:p w14:paraId="751E5BE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lateralizacji,</w:t>
            </w:r>
          </w:p>
          <w:p w14:paraId="28B9DB4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układu ruchu,</w:t>
            </w:r>
          </w:p>
          <w:p w14:paraId="7D1F265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jamy ustnej,</w:t>
            </w:r>
          </w:p>
          <w:p w14:paraId="2F0F8E4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u chłopców - obecności jąder w mosznie i wad układu moczowo-płciowego;</w:t>
            </w:r>
          </w:p>
          <w:p w14:paraId="02D1571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układu ruchu, w tym bocznego skrzywienia kręgosłupa, zniekształceń statycznych kończyn dolnych;</w:t>
            </w:r>
          </w:p>
          <w:p w14:paraId="3407C4E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zeza (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Cover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test, test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Hirschberga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);</w:t>
            </w:r>
          </w:p>
          <w:p w14:paraId="2919DC2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wykrywanie zaburzeń ostrości wzroku;</w:t>
            </w:r>
          </w:p>
          <w:p w14:paraId="6020069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ocenę wykonania szczepień ochronnych zgodnie z kalendarzem szczepień;</w:t>
            </w:r>
          </w:p>
          <w:p w14:paraId="47AA4FD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przeprowadzenie testu rozwoju reakcji słuchowych oraz ocenę rozwoju mowy;</w:t>
            </w:r>
          </w:p>
          <w:p w14:paraId="6BC685C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ocenę obecności czynników ryzyka uszkodzenia słuchu;</w:t>
            </w:r>
          </w:p>
          <w:p w14:paraId="3A083CB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9) pomiar ciśnienia tętniczego krwi;</w:t>
            </w:r>
          </w:p>
          <w:p w14:paraId="690D8B7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10) badanie lekarskie specjalistyczne i diagnostyczne w razie potrzeby;</w:t>
            </w:r>
          </w:p>
          <w:p w14:paraId="47AB8E3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11) podsumowanie badania, z określeniem zdrowotnej dojrzałości szkolnej i kwalifikacji do grupy na zajęciach wychowania fizycznego (w tym nauki pływania) oraz ewentualnego problemu zdrowotnego;</w:t>
            </w:r>
          </w:p>
          <w:p w14:paraId="1B7CEE1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12) poradnictwo w zakresie prozdrowotnego stylu życia.</w:t>
            </w:r>
          </w:p>
        </w:tc>
      </w:tr>
      <w:tr w:rsidR="00A758AC" w:rsidRPr="00A758AC" w14:paraId="3A7311B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5F174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9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CB354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Klasa III szkoły podstawowej****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85C3B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54871E8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5EABB5E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przedstawicieli ustawowych albo opiekunów prawnych lub faktycznych i dziecka,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7C6E3EF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2C72D16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4BD8AC3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5252C81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4CD2F09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5364FA0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układu ruchu,</w:t>
            </w:r>
          </w:p>
          <w:p w14:paraId="63D9576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układu moczowo-płciowego,</w:t>
            </w:r>
          </w:p>
          <w:p w14:paraId="23FA06D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dojrzewania płciowego według skali Tannera,</w:t>
            </w:r>
          </w:p>
          <w:p w14:paraId="49E567C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tarczycy,</w:t>
            </w:r>
          </w:p>
          <w:p w14:paraId="00CC33C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jamy ustnej;</w:t>
            </w:r>
          </w:p>
          <w:p w14:paraId="34EB79B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układu ruchu, w tym bocznego skrzywienia kręgosłupa;</w:t>
            </w:r>
          </w:p>
          <w:p w14:paraId="48A9373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zaburzeń ostrości wzroku i widzenia barw;</w:t>
            </w:r>
          </w:p>
          <w:p w14:paraId="1EB77D1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pomiar ciśnienia tętniczego krwi;</w:t>
            </w:r>
          </w:p>
          <w:p w14:paraId="0046267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badania specjalistyczne lekarskie i diagnostyczne w razie potrzeby;</w:t>
            </w:r>
          </w:p>
          <w:p w14:paraId="1E3E273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podsumowanie badania, z określeniem poziomu i tempa rozwoju fizycznego, rozwoju psychospołecznego (ocena orientacyjna), przystosowania szkolnego, kwalifikacji do grupy na zajęciach wychowania fizycznego i sportu szkolnego oraz ewentualnego problemu zdrowotnego;</w:t>
            </w:r>
          </w:p>
          <w:p w14:paraId="5172C16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poradnictwo w zakresie prozdrowotnego stylu życia.</w:t>
            </w:r>
          </w:p>
        </w:tc>
      </w:tr>
      <w:tr w:rsidR="00A758AC" w:rsidRPr="00A758AC" w14:paraId="1FDBBCEB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A9BC0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10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5F688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Klasa I gimnazjum****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F9AE5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35A614B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3F757BE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przedstawicieli ustawowych albo opiekunów prawnych lub faktycznych i dziecka,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1920564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089B464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47E2D84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48FB2C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77CB0CE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43BA0C9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układu ruchu,</w:t>
            </w:r>
          </w:p>
          <w:p w14:paraId="538222F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tarczycy,</w:t>
            </w:r>
          </w:p>
          <w:p w14:paraId="428478A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dojrzewania płciowego,</w:t>
            </w:r>
          </w:p>
          <w:p w14:paraId="6F169D5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układu moczowo-płciowego,</w:t>
            </w:r>
          </w:p>
          <w:p w14:paraId="519E6B7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jamy ustnej,</w:t>
            </w:r>
          </w:p>
          <w:p w14:paraId="458EA1C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h) skóry;</w:t>
            </w:r>
          </w:p>
          <w:p w14:paraId="0BE23E4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układu ruchu, w tym bocznego skrzywienia kręgosłupa i nadmiernej kifozy piersiowej;</w:t>
            </w:r>
          </w:p>
          <w:p w14:paraId="017C90A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zaburzeń ostrości wzroku;</w:t>
            </w:r>
          </w:p>
          <w:p w14:paraId="22C5FC2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wykrywanie zaburzeń słuchu (badanie orientacyjne szeptem);</w:t>
            </w:r>
          </w:p>
          <w:p w14:paraId="2066774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pomiar ciśnienia tętniczego krwi;</w:t>
            </w:r>
          </w:p>
          <w:p w14:paraId="15FB86E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badania specjalistyczne lekarskie i diagnostyczne w razie potrzeby;</w:t>
            </w:r>
          </w:p>
          <w:p w14:paraId="6D71FC8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podsumowanie badania, z określeniem poziomu i tempa wzrastania oraz dojrzewania płciowego, rozwoju psychospołecznego (ocena orientacyjna), przystosowania szkolnego, kwalifikacji do grupy na zajęciach wychowania fizycznego i sportu szkolnego oraz ewentualnego problemu zdrowotnego;</w:t>
            </w:r>
          </w:p>
          <w:p w14:paraId="48F2A61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9) poradnictwo w zakresie prozdrowotnego stylu życia.</w:t>
            </w:r>
          </w:p>
        </w:tc>
      </w:tr>
      <w:tr w:rsidR="00A758AC" w:rsidRPr="00A758AC" w14:paraId="5FD5373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B4C0D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11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16FE8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Klasa I szkoły ponadgimnazjalnej****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EE150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1AD67F3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31DB7A4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ucznia i przedstawicieli ustawowych albo opiekunów prawnych lub faktycznych,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4BEF0E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2D091F2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51FCCD7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A6263A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5B96FF2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4AC8299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dojrzewania płciowego,</w:t>
            </w:r>
          </w:p>
          <w:p w14:paraId="7BEFF07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układu ruchu,</w:t>
            </w:r>
          </w:p>
          <w:p w14:paraId="3EEA414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tarczycy,</w:t>
            </w:r>
          </w:p>
          <w:p w14:paraId="3BD6440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jamy ustnej,</w:t>
            </w:r>
          </w:p>
          <w:p w14:paraId="25FCFCE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skóry;</w:t>
            </w:r>
          </w:p>
          <w:p w14:paraId="757F693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układu ruchu, w tym bocznego skrzywienia kręgosłupa i nadmiernej kifozy piersiowej;</w:t>
            </w:r>
          </w:p>
          <w:p w14:paraId="33F40C0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zaburzeń ostrości wzroku;</w:t>
            </w:r>
          </w:p>
          <w:p w14:paraId="347ECA2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pomiar ciśnienia tętniczego krwi;</w:t>
            </w:r>
          </w:p>
          <w:p w14:paraId="7F1E10E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badania specjalistyczne lekarskie i diagnostyczne w razie potrzeby;</w:t>
            </w:r>
          </w:p>
          <w:p w14:paraId="3F7C87B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podsumowanie badania, z określeniem poziomu i tempa rozwoju fizycznego i dojrzewania płciowego, rozwoju psychospołecznego (ocena orientacyjna), kwalifikacji do grupy na zajęciach wychowania fizycznego i sportu szkolnego oraz ewentualnego problemu zdrowotnego;</w:t>
            </w:r>
          </w:p>
          <w:p w14:paraId="276EC70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poradnictwo w zakresie prozdrowotnego stylu życia oraz z punktu widzenia przyszłego wyboru dalszego kształcenia lub pracy zawodowej.</w:t>
            </w:r>
          </w:p>
        </w:tc>
      </w:tr>
      <w:tr w:rsidR="00A758AC" w:rsidRPr="00A758AC" w14:paraId="1B94994D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35E18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12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D8BE6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Ostatnia klasa szkoły ponadgimnazjalnej do ukończenia 19 roku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CAD7A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257800A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07BCFC2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ucznia,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7821371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2D4B0A3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32D3442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DEB8A0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001A146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038E0E7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układu moczowo-płciowego i dojrzałości płciowej,</w:t>
            </w:r>
          </w:p>
          <w:p w14:paraId="7BCC8FB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układu ruchu,</w:t>
            </w:r>
          </w:p>
          <w:p w14:paraId="71B1599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tarczycy,</w:t>
            </w:r>
          </w:p>
          <w:p w14:paraId="3BC608B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jamy ustnej,</w:t>
            </w:r>
          </w:p>
          <w:p w14:paraId="374808E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skóry;</w:t>
            </w:r>
          </w:p>
          <w:p w14:paraId="618A4BE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ostrości wzroku;</w:t>
            </w:r>
          </w:p>
          <w:p w14:paraId="118EA9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pomiar ciśnienia tętniczego krwi;</w:t>
            </w:r>
          </w:p>
          <w:p w14:paraId="2906592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badania specjalistyczne lekarskie i diagnostyczne w razie potrzeby;</w:t>
            </w:r>
          </w:p>
          <w:p w14:paraId="7397A4A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podsumowanie wyników badania, z określeniem ewentualnego problemu zdrowotnego oraz sugestii i rad dotyczących dalszego kształcenia i wyboru zawodu, przyszłego rodzicielstwa, prozdrowotnego stylu życia, w tym aktywności fizycznej.</w:t>
            </w:r>
          </w:p>
        </w:tc>
      </w:tr>
    </w:tbl>
    <w:p w14:paraId="2EC9D18D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Badania u dzieci do 16 roku życia są wykonywane w obecności opiekunów prawnych lub faktycznych.</w:t>
      </w:r>
    </w:p>
    <w:p w14:paraId="0F78D90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U dziecka 5-letniego nieodbywającego rocznego obowiązkowego przygotowania przedszkolnego.</w:t>
      </w:r>
    </w:p>
    <w:p w14:paraId="2A29B97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***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W przypadku niewykonania badania w terminie testy przesiewowe wykonuje się w klasie I szkoły podstawowej.</w:t>
      </w:r>
    </w:p>
    <w:p w14:paraId="1DBD6D6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****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W przypadku braku promocji do następnej klasy nie wykonuje się powtórnie testów przesiewowych.</w:t>
      </w:r>
    </w:p>
    <w:p w14:paraId="071B4B29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3D1F1A98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IV. </w:t>
      </w:r>
    </w:p>
    <w:p w14:paraId="6D4C039F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ŚWIADCZENIA MEDYCZNEJ DIAGNOSTYKI LABORATORYJNEJ LUB DIAGNOSTYKI OBRAZOWEJ I NIEOBRAZOWEJ ZWIĄZANE Z REALIZACJĄ ŚWIADCZEŃ LEKARZA PODSTAWOWEJ OPIEKI ZDROWOTNEJ</w:t>
      </w:r>
    </w:p>
    <w:p w14:paraId="1833D2C4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 Badania hematologiczne:</w:t>
      </w:r>
    </w:p>
    <w:p w14:paraId="1729612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morfologia krwi obwodowej z płytkami krwi;</w:t>
      </w:r>
    </w:p>
    <w:p w14:paraId="2981C92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morfologia krwi obwodowej z wzorem odsetkowym i płytkami krwi;</w:t>
      </w:r>
    </w:p>
    <w:p w14:paraId="730D98E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retikulocyty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6BB0C72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odczyn opadania krwinek czerwonych (OB).</w:t>
      </w:r>
    </w:p>
    <w:p w14:paraId="77D574E4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 Badania biochemiczne i immunochemiczne:</w:t>
      </w:r>
    </w:p>
    <w:p w14:paraId="52F2388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sód;</w:t>
      </w:r>
    </w:p>
    <w:p w14:paraId="31705E7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potas;</w:t>
      </w:r>
    </w:p>
    <w:p w14:paraId="3EE44AD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wapń zjonizowany;</w:t>
      </w:r>
    </w:p>
    <w:p w14:paraId="571773D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żelazo;</w:t>
      </w:r>
    </w:p>
    <w:p w14:paraId="39C2F9BC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żelazo - całkowita zdolność wiązania (TIBC);</w:t>
      </w:r>
    </w:p>
    <w:p w14:paraId="07F36ED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6) stężenie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transferyny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20F0549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7) stężenie hemoglobiny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glikowanej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HbAlc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);</w:t>
      </w:r>
    </w:p>
    <w:p w14:paraId="3EEA3C4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8) mocznik;</w:t>
      </w:r>
    </w:p>
    <w:p w14:paraId="3B179A08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9) kreatynina;</w:t>
      </w:r>
    </w:p>
    <w:p w14:paraId="137CF2C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10) glukoza;</w:t>
      </w:r>
    </w:p>
    <w:p w14:paraId="3B79CBC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11) test obciążenia glukozą;</w:t>
      </w:r>
    </w:p>
    <w:p w14:paraId="4A8A655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12) białko całkowite;</w:t>
      </w:r>
    </w:p>
    <w:p w14:paraId="3A5E4CE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13) proteinogram;</w:t>
      </w:r>
    </w:p>
    <w:p w14:paraId="4EB8869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14) albumina;</w:t>
      </w:r>
    </w:p>
    <w:p w14:paraId="18103EC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15) białko C-reaktywne (CRP);</w:t>
      </w:r>
    </w:p>
    <w:p w14:paraId="4246002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16) kwas moczowy;</w:t>
      </w:r>
    </w:p>
    <w:p w14:paraId="1281F06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17) cholesterol całkowity;</w:t>
      </w:r>
    </w:p>
    <w:p w14:paraId="1DEF82E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18) cholesterol-HDL;</w:t>
      </w:r>
    </w:p>
    <w:p w14:paraId="087D53E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19) cholesterol-LDL;</w:t>
      </w:r>
    </w:p>
    <w:p w14:paraId="4B077332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20)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triglicerydy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(TG);</w:t>
      </w:r>
    </w:p>
    <w:p w14:paraId="77DB0F3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21) bilirubina całkowita;</w:t>
      </w:r>
    </w:p>
    <w:p w14:paraId="29E2B65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22) bilirubina bezpośrednia;</w:t>
      </w:r>
    </w:p>
    <w:p w14:paraId="79795AC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23) fosfataza alkaliczna (ALP);</w:t>
      </w:r>
    </w:p>
    <w:p w14:paraId="3F9D63B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24) aminotransferaza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asparaginianowa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(AST);</w:t>
      </w:r>
    </w:p>
    <w:p w14:paraId="1406ECB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25) aminotransferaza alaninowa (ALT);</w:t>
      </w:r>
    </w:p>
    <w:p w14:paraId="68B34F9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26)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gammaglutamylotranspeptydaza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(GGTP);</w:t>
      </w:r>
    </w:p>
    <w:p w14:paraId="420229E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27) amylaza;</w:t>
      </w:r>
    </w:p>
    <w:p w14:paraId="680E640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28) kinaza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kreatynowa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(CK);</w:t>
      </w:r>
    </w:p>
    <w:p w14:paraId="0B20239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29) fosfataza kwaśna całkowita (ACP);</w:t>
      </w:r>
    </w:p>
    <w:p w14:paraId="6B02BA9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30) czynnik reumatoidalny (RF);</w:t>
      </w:r>
    </w:p>
    <w:p w14:paraId="62BCFF0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31) miano antystreptolizyn O (ASO);</w:t>
      </w:r>
    </w:p>
    <w:p w14:paraId="0791B1F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32) hormon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tyreotropowy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(TSH);</w:t>
      </w:r>
    </w:p>
    <w:p w14:paraId="7B64866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33) antygen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HBs-AgHBs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5A84F01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34) VDRL;</w:t>
      </w:r>
    </w:p>
    <w:p w14:paraId="38FA7D2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35) FT3;</w:t>
      </w:r>
    </w:p>
    <w:p w14:paraId="7C9F940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36) FT4;</w:t>
      </w:r>
    </w:p>
    <w:p w14:paraId="10FFF65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37) PSA - Antygen swoisty dla stercza całkowity.</w:t>
      </w:r>
    </w:p>
    <w:p w14:paraId="4699466F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3. Badania moczu:</w:t>
      </w:r>
    </w:p>
    <w:p w14:paraId="012FF55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ogólne badanie moczu z oceną właściwości fizycznych, chemicznych oraz oceną mikroskopową osadu;</w:t>
      </w:r>
    </w:p>
    <w:p w14:paraId="27E36BA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ilościowe oznaczanie białka;</w:t>
      </w:r>
    </w:p>
    <w:p w14:paraId="5AA60B8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ilościowe oznaczanie glukozy;</w:t>
      </w:r>
    </w:p>
    <w:p w14:paraId="2F16582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ilościowe oznaczanie wapnia;</w:t>
      </w:r>
    </w:p>
    <w:p w14:paraId="073FF728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ilościowe oznaczanie amylazy.</w:t>
      </w:r>
    </w:p>
    <w:p w14:paraId="3BF9751A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4. Badania kału:</w:t>
      </w:r>
    </w:p>
    <w:p w14:paraId="6C0E296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badanie ogólne;</w:t>
      </w:r>
    </w:p>
    <w:p w14:paraId="765849A2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pasożyty;</w:t>
      </w:r>
    </w:p>
    <w:p w14:paraId="340DC29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krew utajona - metodą immunochemiczną.</w:t>
      </w:r>
    </w:p>
    <w:p w14:paraId="0EEFD722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5. Badania układu krzepnięcia:</w:t>
      </w:r>
    </w:p>
    <w:p w14:paraId="221CDB8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1) wskaźnik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protrombinowy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(INR);</w:t>
      </w:r>
    </w:p>
    <w:p w14:paraId="481E183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2) czas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kaolinowo-kefalinowy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(APTT);</w:t>
      </w:r>
    </w:p>
    <w:p w14:paraId="4593D7D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fibrynogen.</w:t>
      </w:r>
    </w:p>
    <w:p w14:paraId="53CC0F1F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6. Badania mikrobiologiczne:</w:t>
      </w:r>
    </w:p>
    <w:p w14:paraId="566D050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posiew moczu z antybiogramem;</w:t>
      </w:r>
    </w:p>
    <w:p w14:paraId="2F67E06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posiew wymazu z gardła z antybiogramem;</w:t>
      </w:r>
    </w:p>
    <w:p w14:paraId="3F187BA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3) posiew kału w kierunku pałeczek Salmonella 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Shigella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294B896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test antygenowy SARS-CoV-2 uzyskiwany za pomocą Systemu Dystrybucji Szczepionek (SDS);</w:t>
      </w:r>
    </w:p>
    <w:p w14:paraId="51E34448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test antygenowy w kierunku: SARS-CoV-2/grypy A+B/RSV.</w:t>
      </w:r>
    </w:p>
    <w:p w14:paraId="16BF4E68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7. Badanie elektrokardiograficzne (EKG) w spoczynku.</w:t>
      </w:r>
    </w:p>
    <w:p w14:paraId="442FB3DD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8. Diagnostyka ultrasonograficzna:</w:t>
      </w:r>
    </w:p>
    <w:p w14:paraId="7513F51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88.713 USG tarczycy i przytarczyc;</w:t>
      </w:r>
    </w:p>
    <w:p w14:paraId="19AE11A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88.717 USG ślinianek;</w:t>
      </w:r>
    </w:p>
    <w:p w14:paraId="45E70FA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88.752 USG nerek, moczowodów, pęcherza moczowego;</w:t>
      </w:r>
    </w:p>
    <w:p w14:paraId="4C503C0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brzucha i przestrzeni zaotrzewnowej, w tym wstępnej oceny gruczołu krokowego (88.761 USG brzucha i przestrzeni zaotrzewnowej);</w:t>
      </w:r>
    </w:p>
    <w:p w14:paraId="3D1CBC6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obwodowych węzłów chłonnych (88.790 USG węzłów chłonnych).</w:t>
      </w:r>
    </w:p>
    <w:p w14:paraId="1273A02B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9. (uchylony).</w:t>
      </w:r>
    </w:p>
    <w:p w14:paraId="78D45DAC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10. (uchylony).</w:t>
      </w:r>
    </w:p>
    <w:p w14:paraId="061A7757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11. Zdjęcia radiologiczne:</w:t>
      </w:r>
    </w:p>
    <w:p w14:paraId="4060EEC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zdjęcie klatki piersiowej w projekcji AP i bocznej;</w:t>
      </w:r>
    </w:p>
    <w:p w14:paraId="61B59F5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zdjęcia kostne - w przypadku kręgosłupa; kończyn i miednicy w projekcji AP i bocznej;</w:t>
      </w:r>
    </w:p>
    <w:p w14:paraId="0FAE8BEC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zdjęcie czaszki;</w:t>
      </w:r>
    </w:p>
    <w:p w14:paraId="363AA2D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zdjęcie zatok;</w:t>
      </w:r>
    </w:p>
    <w:p w14:paraId="0286F91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zdjęcie przeglądowe jamy brzusznej.</w:t>
      </w:r>
    </w:p>
    <w:p w14:paraId="0F0EA40D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12. Lekarz podstawowej opieki zdrowotnej może wystawiać skierowanie na badania endoskopowe:</w:t>
      </w:r>
    </w:p>
    <w:p w14:paraId="3FB83F2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gastroskopia;</w:t>
      </w:r>
    </w:p>
    <w:p w14:paraId="1A5B56A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kolonoskopia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.</w:t>
      </w:r>
    </w:p>
    <w:p w14:paraId="3D18AAF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13. Lekarz podstawowej opieki zdrowotnej może wystawiać skierowanie na badanie tomografii komputerowej płuc po stwierdzeniu nieprawidłowości w badaniu radiologicznym klatki piersiowej przy wskazaniach do pogłębienia diagnostyki.</w:t>
      </w:r>
    </w:p>
    <w:p w14:paraId="7664E06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14. Lekarz podstawowej opieki zdrowotnej, realizujący zakres, o którym mowa w ust. 1 pkt 1 załącznika nr 6 do rozporządzenia, może wystawiać skierowanie na badanie tomografii komputerowej tętnic wieńcowych przy wskazaniu do diagnostyki w kierunku choroby niedokrwiennej serca.</w:t>
      </w:r>
    </w:p>
    <w:p w14:paraId="17020BF1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4490D054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IVA.</w:t>
      </w:r>
    </w:p>
    <w:p w14:paraId="0294EDB4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ŚWIADCZENIA MEDYCZNEJ DIAGNOSTYKI LABORATORYJNEJ LUB DIAGNOSTYKI OBRAZOWEJ I NIEOBRAZOWEJ ZWIĄZANE Z REALIZACJĄ ŚWIADCZEŃ LEKARZA PODSTAWOWEJ OPIEKI ZDROWOTNEJ, FINANSOWANE ZE ŚRODKÓW, O KTÓRYCH MOWA W ART. 159 UST. 2B PKT 1 USTAWY Z DNIA 27 SIERPNIA 2004 R. O ŚWIADCZENIACH OPIEKI ZDROWO TNEJ FINANS OWANYCH ZE ŚRODKÓW PUBLICZNYCH (DZ. U. Z 2022 R. POZ. 2561, Z PÓŹN. ZM.)</w:t>
      </w:r>
    </w:p>
    <w:p w14:paraId="266FB4EF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 Badania biochemiczne i immunochemiczne:</w:t>
      </w:r>
    </w:p>
    <w:p w14:paraId="267D048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ferrytyna;</w:t>
      </w:r>
    </w:p>
    <w:p w14:paraId="252469E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witamina B12;</w:t>
      </w:r>
    </w:p>
    <w:p w14:paraId="00FF336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kwas foliowy;</w:t>
      </w:r>
    </w:p>
    <w:p w14:paraId="596405F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anty-CCP;</w:t>
      </w:r>
    </w:p>
    <w:p w14:paraId="6D4648EC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CRP - szybki test ilościowy (dzieci do ukończenia 6. roku życia);</w:t>
      </w:r>
    </w:p>
    <w:p w14:paraId="3C6869C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6) przeciwciała anty-HCV;</w:t>
      </w:r>
    </w:p>
    <w:p w14:paraId="0CAE4A9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7) immunoglobuliny E całkowite (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IgE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);</w:t>
      </w:r>
    </w:p>
    <w:p w14:paraId="156F3F4C" w14:textId="4AA69075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8) immunoglobuliny E swoiste (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IgE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) z panelem oznaczeń dotyczącym alergii wziewnych i pokarmowych; alergeny:</w:t>
      </w:r>
    </w:p>
    <w:p w14:paraId="67DBF6F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a) wziewne: leszczyna, olcha, brzoza, trawy, żyto, bylica, roztocza kurzu domowego, pies, kot,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alternaria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7C9D3518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b) pokarmowe: mleko, jajko, pszenica, soja, orzechy ziemne, orzechy laskowe, ryby, owoce morza - skorupiaki, marchew, jabłko.</w:t>
      </w:r>
    </w:p>
    <w:p w14:paraId="360AC6B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2. Badania kału - antygen H.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pylori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w kale.</w:t>
      </w:r>
    </w:p>
    <w:p w14:paraId="5677259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3. Badania mikrobiologiczne -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Strep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-test.</w:t>
      </w:r>
    </w:p>
    <w:p w14:paraId="33E9DF08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2E1E1332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V. </w:t>
      </w:r>
    </w:p>
    <w:p w14:paraId="52D31E1C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WARUNKI REALIZACJI ŚWIADCZEŃ GWARANTOWANYCH LEKARZA PODSTAWOWEJ OPIEKI ZDROWOTNEJ</w:t>
      </w:r>
    </w:p>
    <w:p w14:paraId="0836F3D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Wymagane kwalifikacje</w:t>
      </w:r>
    </w:p>
    <w:p w14:paraId="3F342BA9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1.1. Lekarz podstawowej opieki zdrowotnej - lekarz, o którym mowa w </w:t>
      </w:r>
      <w:r w:rsidRPr="00A758AC">
        <w:rPr>
          <w:rFonts w:asciiTheme="minorHAnsi" w:hAnsiTheme="minorHAnsi" w:cstheme="minorHAnsi"/>
          <w:color w:val="1B1B1B"/>
          <w:szCs w:val="24"/>
        </w:rPr>
        <w:t>art. 6 ust. 1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i </w:t>
      </w:r>
      <w:r w:rsidRPr="00A758AC">
        <w:rPr>
          <w:rFonts w:asciiTheme="minorHAnsi" w:hAnsiTheme="minorHAnsi" w:cstheme="minorHAnsi"/>
          <w:color w:val="1B1B1B"/>
          <w:szCs w:val="24"/>
        </w:rPr>
        <w:t>2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ustawy z dnia 27 października 2017 r. o podstawowej opiece zdrowotnej (Dz. U. z 2022 r. poz. 2527).</w:t>
      </w:r>
    </w:p>
    <w:p w14:paraId="4F7BB59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1.2. Lekarz pracujący pod nadzorem</w:t>
      </w:r>
    </w:p>
    <w:p w14:paraId="57F2D286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Lekarz, który odbył staż podyplomowy, niespełniający wymagań określonych dla lekarzy przyjmujących deklaracje wyboru świadczeniobiorców.</w:t>
      </w:r>
    </w:p>
    <w:p w14:paraId="19834901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1.3. Felczer</w:t>
      </w:r>
    </w:p>
    <w:p w14:paraId="5C947B89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1.4. Osoba przeprowadzająca szczepienia ochronne</w:t>
      </w:r>
    </w:p>
    <w:p w14:paraId="47541E3F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Osoba posiadająca uprawnienia do wykonywania szczepień ochronnych, zgodnie z wymogami zawartymi w przepisach o zapobieganiu oraz zwalczaniu zakażeń i chorób zakaźnych u ludzi.</w:t>
      </w:r>
    </w:p>
    <w:p w14:paraId="01192AD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Wymagana dostępność personelu</w:t>
      </w:r>
    </w:p>
    <w:p w14:paraId="3D8C0B76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2.1. Lekarz przyjmujący deklaracje wyboru</w:t>
      </w:r>
    </w:p>
    <w:p w14:paraId="40A0738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Zatrudnienie lub wykonywanie zawodu u świadczeniodawcy, który zawarł umowę o udzielanie świadczeń opieki zdrowotnej w zakresie świadczeń lekarza podstawowej opieki zdrowotnej - od poniedziałku do piątku, z wyłączeniem dni ustawowo wolnych od pracy, zgodnie z harmonogramem pracy świadczeniodawcy.</w:t>
      </w:r>
    </w:p>
    <w:p w14:paraId="667DCAA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2.2. Lekarz pracujący pod nadzorem</w:t>
      </w:r>
    </w:p>
    <w:p w14:paraId="02D5429E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W dniach i godzinach dostępności do świadczeń lekarza podstawowej opieki zdrowotnej, zgodnie z warunkami umowy o udzielanie świadczeń opieki zdrowotnej zawartej ze świadczeniodawcą.</w:t>
      </w:r>
    </w:p>
    <w:p w14:paraId="4A694CD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2.3. Felczer</w:t>
      </w:r>
    </w:p>
    <w:p w14:paraId="44B68D3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W dniach i godzinach dostępności do świadczeń lekarza podstawowej opieki zdrowotnej, zgodnie z warunkami umowy o udzielanie świadczeń opieki zdrowotnej zawartej ze świadczeniodawcą.</w:t>
      </w:r>
    </w:p>
    <w:p w14:paraId="2A55043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2.4. Osoba przeprowadzająca szczepienia ochronne</w:t>
      </w:r>
    </w:p>
    <w:p w14:paraId="1A8EE45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W dniach i godzinach dostępności do świadczeń lekarza podstawowej opieki zdrowotnej.</w:t>
      </w:r>
    </w:p>
    <w:p w14:paraId="76DB4A0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Warunki lokalowe:</w:t>
      </w:r>
    </w:p>
    <w:p w14:paraId="55B2E52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gabinety lekarskie w liczbie zapewniającej udzielanie świadczeń przez lekarzy podstawowej opieki zdrowotnej u świadczeniodawcy, zgodnie z ustalonymi harmonogramami ich pracy  ;</w:t>
      </w:r>
    </w:p>
    <w:p w14:paraId="4B0CD1A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gabinet zabiegowy dla realizacji w trakcie udzielania porady lekarskiej zabiegów i procedur diagnostyczno-terapeutycznych związanych bezpośrednio z udzielaną poradą lekarską lub będących konsekwencją udzielonej porady;</w:t>
      </w:r>
    </w:p>
    <w:p w14:paraId="45D46D2E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punkt szczepień (możliwość funkcjonalnego połączenia z gabinetem zabiegowym);</w:t>
      </w:r>
    </w:p>
    <w:p w14:paraId="016D524F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pomieszczenie do przechowywania dokumentacji medycznej lub szafa przystosowana do przechowywania dokumentacji medycznej  ;</w:t>
      </w:r>
    </w:p>
    <w:p w14:paraId="59FB56F2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pomieszczenia sanitarne  ;</w:t>
      </w:r>
    </w:p>
    <w:p w14:paraId="1A436F3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6) poczekalnia dla świadczeniobiorców  .</w:t>
      </w:r>
    </w:p>
    <w:p w14:paraId="280F36A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4.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Wyposażenie w sprzęt, aparaturę medyczną i produkty lecznicze:</w:t>
      </w:r>
    </w:p>
    <w:p w14:paraId="6AAF6C31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aparat EKG;</w:t>
      </w:r>
    </w:p>
    <w:p w14:paraId="66D68C5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zestaw do udzielania pierwszej pomocy lekarskiej, w skład którego wchodzą:</w:t>
      </w:r>
    </w:p>
    <w:p w14:paraId="4FD3893A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a) rurka ustno-gardłowa,</w:t>
      </w:r>
    </w:p>
    <w:p w14:paraId="01444DD1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b) maska twarzowa,</w:t>
      </w:r>
    </w:p>
    <w:p w14:paraId="3469F2F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c) worek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samorozprężalny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5F99BAE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d) igły,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wenflony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27A318FA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e) płyny infuzyjne i środki opatrunkowe (bandaż, gaza, gaziki),</w:t>
      </w:r>
    </w:p>
    <w:p w14:paraId="3701F8B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f) aparat do pomiaru ciśnienia krwi z kompletem mankietów dla dzieci i dorosłych i stetoskop;</w:t>
      </w:r>
    </w:p>
    <w:p w14:paraId="61AEC89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pozostałe wyposażenie niezbędne do udzielania świadczeń lekarza podstawowej opieki zdrowotnej:</w:t>
      </w:r>
    </w:p>
    <w:p w14:paraId="095303D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a) zestaw przeciwwstrząsowy zawierający produkty lecznicze określone w przepisach wydanych na podstawie </w:t>
      </w:r>
      <w:r w:rsidRPr="00A758AC">
        <w:rPr>
          <w:rFonts w:asciiTheme="minorHAnsi" w:hAnsiTheme="minorHAnsi" w:cstheme="minorHAnsi"/>
          <w:color w:val="1B1B1B"/>
          <w:szCs w:val="24"/>
        </w:rPr>
        <w:t>art. 68 ust. 7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ustawy z dnia 6 września 2001 r. - Prawo farmaceutyczne (Dz. U. z 2022 r. poz. 2301, z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późn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. zm.),</w:t>
      </w:r>
    </w:p>
    <w:p w14:paraId="50C7B3B6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b) stół do badania niemowląt,</w:t>
      </w:r>
    </w:p>
    <w:p w14:paraId="18462E14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c) waga medyczna dla niemowląt,</w:t>
      </w:r>
    </w:p>
    <w:p w14:paraId="57626A64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d) waga medyczna ze wzrostomierzem,</w:t>
      </w:r>
    </w:p>
    <w:p w14:paraId="75984FD9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e) tablice do badania ostrości wzroku,</w:t>
      </w:r>
    </w:p>
    <w:p w14:paraId="6F3C29A5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f) sprzęt i pomoce do przeprowadzenia testów przesiewowych dzieci i młodzieży,</w:t>
      </w:r>
    </w:p>
    <w:p w14:paraId="72169BD8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g) podstawowy zestaw narzędzi chirurgicznych,</w:t>
      </w:r>
    </w:p>
    <w:p w14:paraId="6865A5E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h) zestaw do wykonywania zabiegów i opatrunków,</w:t>
      </w:r>
    </w:p>
    <w:p w14:paraId="1E997EAF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i) aparat do mierzenia ciśnienia tętniczego krwi z kompletem mankietów dla dzieci i dorosłych,</w:t>
      </w:r>
    </w:p>
    <w:p w14:paraId="019DC02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j)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glukometr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1BE1D4C4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k) otoskop,</w:t>
      </w:r>
    </w:p>
    <w:p w14:paraId="41AC1DF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l) lodówka,</w:t>
      </w:r>
    </w:p>
    <w:p w14:paraId="0305C1D8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m) kozetka lekarska,</w:t>
      </w:r>
    </w:p>
    <w:p w14:paraId="0EEA2D1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n) stolik zabiegowy,</w:t>
      </w:r>
    </w:p>
    <w:p w14:paraId="48CFEED2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o) szafka przeznaczona do przechowywania leków, wyrobów medycznych i środków pomocniczych,</w:t>
      </w:r>
    </w:p>
    <w:p w14:paraId="59F1AEA8" w14:textId="63AC885F" w:rsidR="00654B21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p) telefon.</w:t>
      </w:r>
    </w:p>
    <w:sectPr w:rsidR="00654B21" w:rsidRPr="00A75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AC"/>
    <w:rsid w:val="00654B21"/>
    <w:rsid w:val="0093416E"/>
    <w:rsid w:val="00A7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B0A0"/>
  <w15:chartTrackingRefBased/>
  <w15:docId w15:val="{A725EDCF-7C58-4FBD-85E1-9484CDF4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8AC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3757</Words>
  <Characters>22542</Characters>
  <Application>Microsoft Office Word</Application>
  <DocSecurity>0</DocSecurity>
  <Lines>187</Lines>
  <Paragraphs>52</Paragraphs>
  <ScaleCrop>false</ScaleCrop>
  <Company/>
  <LinksUpToDate>false</LinksUpToDate>
  <CharactersWithSpaces>26247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2</cp:revision>
  <dcterms:created xsi:type="dcterms:W3CDTF">2024-01-10T09:19:00Z</dcterms:created>
  <dcterms:modified xsi:type="dcterms:W3CDTF">2024-01-10T09:19:00Z</dcterms:modified>
</cp:coreProperties>
</file>