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B19F2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WYKAZ ŚWIADCZEŃ GWARANTOWANYCH LEKARZA PODSTAWOWEJ OPIEKI ZDROWOTNEJ ORAZ WARUNKI ICH REALIZACJI</w:t>
      </w:r>
    </w:p>
    <w:p w14:paraId="63DF2DF5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03F2F011" w14:textId="77777777" w:rsidR="00A758AC" w:rsidRPr="00A758AC" w:rsidRDefault="00A758AC" w:rsidP="00A758AC">
      <w:pPr>
        <w:spacing w:before="236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</w:t>
      </w:r>
    </w:p>
    <w:p w14:paraId="19F06A69" w14:textId="77777777" w:rsidR="00A758AC" w:rsidRPr="00A758AC" w:rsidRDefault="00A758AC" w:rsidP="00A758AC">
      <w:pPr>
        <w:spacing w:before="26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 Świadczenia gwarantowane lekarza podstawowej opieki zdrowotnej obejmują:</w:t>
      </w:r>
    </w:p>
    <w:p w14:paraId="372EF465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poradę lekarską udzielaną w warunkach ambulatoryjnych w bezpośrednim kontakcie ze świadczeniobiorcą lub na odległość przy użyciu systemów teleinformatycznych lub systemów łączności;</w:t>
      </w:r>
    </w:p>
    <w:p w14:paraId="1F628DA7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poradę lekarską udzielaną w domu świadczeniobiorcy w przypadkach uzasadnionych medycznie;</w:t>
      </w:r>
    </w:p>
    <w:p w14:paraId="22E0F3AC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świadczenia w ramach profilaktyki chorób układu krążenia, realizowane w warunkach określonych w części II;</w:t>
      </w:r>
    </w:p>
    <w:p w14:paraId="2AF0C336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poradę patronażową realizowaną w warunkach określonych w części III;</w:t>
      </w:r>
    </w:p>
    <w:p w14:paraId="717DAB28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badania bilansowe, w tym badania przesiewowe, realizowane w warunkach określonych w części III;</w:t>
      </w:r>
    </w:p>
    <w:p w14:paraId="7D1C14BD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6) świadczenia medycznej diagnostyki laboratoryjnej lub diagnostyki obrazowej i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nieobrazowej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 określone w części IV;</w:t>
      </w:r>
    </w:p>
    <w:p w14:paraId="3954969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6a) świadczenia medycznej diagnostyki laboratoryjnej lub diagnostyki obrazowej i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nieobrazowej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związane z realizacją świadczeń lekarza podstawowej opieki zdrowotnej, finansowane ze środków, o których mowa w art. 159 ust. 2b pkt 1 ustawy z dnia 27 sierpnia 2004 r. o świadczeniach opieki zdrowotnej finansowanych ze środków publicznych, określone w części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IVa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7D20EE8C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7) szczepienia ochronne realizowane zgodnie z zasadami określonymi w przepisach o zapobieganiu oraz zwalczaniu zakażeń i chorób zakaźnych u ludzi.</w:t>
      </w:r>
    </w:p>
    <w:p w14:paraId="736C61B3" w14:textId="77777777" w:rsidR="00A758AC" w:rsidRPr="00A758AC" w:rsidRDefault="00A758AC" w:rsidP="00A758AC">
      <w:pPr>
        <w:spacing w:before="26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 Świadczenia lekarza podstawowej opieki zdrowotnej są udzielane z zachowaniem następujących warunków:</w:t>
      </w:r>
    </w:p>
    <w:p w14:paraId="1FECFF26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świadczeniodawca zapewnia dostępność do świadczeń lekarza podstawowej opieki zdrowotnej w miejscu ich udzielania od poniedziałku do piątku, w godzinach pomiędzy 8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a 18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>, z wyłączeniem dni ustawowo wolnych od pracy, zgodnie z harmonogramem pracy świadczeniodawcy;</w:t>
      </w:r>
    </w:p>
    <w:p w14:paraId="620516AA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w filiach świadczeniodawcy dopuszcza się zapewnienie dostępności do świadczeń lekarza podstawowej opieki zdrowotnej w wybranych dniach i godzinach, zgodnie z harmonogramem pracy filii, w czasie krótszym niż od 8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do 18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>, jeżeli w tych godzinach świadczeniobiorcy mają zapewnione udzielanie świadczeń gwarantowanych w innym miejscu będącym jednostką organizacyjną tego świadczeniodawcy na zasadach określonych w pkt 1;</w:t>
      </w:r>
    </w:p>
    <w:p w14:paraId="78436AFF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w przypadkach uzasadnionych stanem zdrowia świadczeniobiorcy świadczenie lekarza podstawowej opieki zdrowotnej jest udzielane w dniu zgłoszenia, zgodnie z harmonogramem pracy świadczeniodawcy;</w:t>
      </w:r>
    </w:p>
    <w:p w14:paraId="4D6CA069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w przypadkach innych niż określone w pkt 3 świadczenia lekarza podstawowej opieki zdrowotnej są udzielane w terminie uzgodnionym ze świadczeniobiorcą;</w:t>
      </w:r>
    </w:p>
    <w:p w14:paraId="5B52CC03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w celu realizacji zabiegów i procedur diagnostyczno-terapeutycznych w trakcie udzielanej porady lekarskiej oraz tych wynikających z udzielanej porady oraz obowiązkowych szczepień ochronnych wynikających z zakresu zadań lekarza podstawowej opieki zdrowotnej, świadczeniodawca zapewnia funkcjonowanie gabinetu zabiegowego od poniedziałku do piątku, z wyłączeniem dni ustawowo wolnych od pracy, w tym punktu szczepień dostępnego co najmniej raz w tygodniu, także po godzinie 15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>.</w:t>
      </w:r>
    </w:p>
    <w:p w14:paraId="12697033" w14:textId="77777777" w:rsidR="00A758AC" w:rsidRPr="00A758AC" w:rsidRDefault="00A758AC" w:rsidP="00A758AC">
      <w:pPr>
        <w:spacing w:before="26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3. W przypadku gdy w wyniku udzielonej przez lekarza podstawowej opieki zdrowotnej porady lekarskiej zachodzi konieczność wykonania badań laboratoryjnych, świadczeniodawca organizuje pobranie materiałów do badań zgodnie z przepisami wydanymi na podstawie </w:t>
      </w:r>
      <w:r w:rsidRPr="00A758AC">
        <w:rPr>
          <w:rFonts w:asciiTheme="minorHAnsi" w:hAnsiTheme="minorHAnsi" w:cstheme="minorHAnsi"/>
          <w:i/>
          <w:color w:val="1B1B1B"/>
          <w:szCs w:val="24"/>
        </w:rPr>
        <w:t>art. 17 ust. 4</w:t>
      </w:r>
      <w:r w:rsidRPr="00A758AC">
        <w:rPr>
          <w:rFonts w:asciiTheme="minorHAnsi" w:hAnsiTheme="minorHAnsi" w:cstheme="minorHAnsi"/>
          <w:i/>
          <w:color w:val="000000"/>
          <w:szCs w:val="24"/>
        </w:rPr>
        <w:t xml:space="preserve"> ustawy z dnia 27 lipca 2001 r. o diagnostyce laboratoryjnej (Dz. U. z 2022 r. poz. 2162)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 . Świadczeniodawca przy zlecaniu pielęgniarce podstawowej opieki zdrowotnej pobrania materiałów do badań diagnostycznych w domu świadczeniobiorcy, znajdującego się na jej liście świadczeniobiorców, jest obowiązany do:</w:t>
      </w:r>
    </w:p>
    <w:p w14:paraId="72021796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1) zapewnienia we własnym zakresie i na własny koszt pojemników na materiały do zleconych badań oraz pojemnika zbiorczego do transportu pobranych próbek, odpowiadających wymogom określonym w przepisach </w:t>
      </w:r>
      <w:r w:rsidRPr="00A758AC">
        <w:rPr>
          <w:rFonts w:asciiTheme="minorHAnsi" w:hAnsiTheme="minorHAnsi" w:cstheme="minorHAnsi"/>
          <w:color w:val="1B1B1B"/>
          <w:szCs w:val="24"/>
        </w:rPr>
        <w:t>ustawy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z dnia 27 lipca 2001 r. o diagnostyce laboratoryjnej;</w:t>
      </w:r>
    </w:p>
    <w:p w14:paraId="554FC522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udostępnienia pielęgniarce podstawowej opieki zdrowotnej w miejscu udzielania świadczeń lub w filii świadczeniodawcy, właściwej ze względu na miejsce zamieszkania świadczeniobiorcy, pojemników, o których mowa w pkt 1, oraz zapewnienia w tym samym miejscu odbioru pobranych przez pielęgniarkę próbek.</w:t>
      </w:r>
    </w:p>
    <w:p w14:paraId="704A9C10" w14:textId="77777777" w:rsidR="00A758AC" w:rsidRPr="00A758AC" w:rsidRDefault="00A758AC" w:rsidP="00A758AC">
      <w:pPr>
        <w:spacing w:before="26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4. Lekarz podstawowej opieki zdrowotnej w ramach współpracy z pielęgniarką podstawowej opieki zdrowotnej, na której liście świadczeniobiorców znajduje się świadczeniobiorca, jest obowiązany do wydania skierowania na realizację zleceń pozostających w zakresie zadań pielęgniarki podstawowej opieki zdrowotnej.</w:t>
      </w:r>
    </w:p>
    <w:p w14:paraId="79521589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5D110F32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II.</w:t>
      </w:r>
    </w:p>
    <w:p w14:paraId="7280D6B0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WARUNKI REALIZACJI ŚWIADCZEŃ GWARANTOWANYCH W RAMACH PROFILAKTYKI CHORÓB UKŁADU KRĄŻENIA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954"/>
        <w:gridCol w:w="4983"/>
      </w:tblGrid>
      <w:tr w:rsidR="00A758AC" w:rsidRPr="00A758AC" w14:paraId="11A399FF" w14:textId="77777777" w:rsidTr="00DA5E42">
        <w:trPr>
          <w:trHeight w:val="45"/>
          <w:tblCellSpacing w:w="0" w:type="auto"/>
        </w:trPr>
        <w:tc>
          <w:tcPr>
            <w:tcW w:w="62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922DC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KRYTERIA KWALIFIKACJI DO UDZIELANIA ŚWIADCZEŃ GWARANTOWANYCH W RAMACH PROFILAKTYKI CHORÓB UKŁADU KRĄŻENIA</w:t>
            </w:r>
          </w:p>
        </w:tc>
        <w:tc>
          <w:tcPr>
            <w:tcW w:w="88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B34C2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WYMAGANE PROCEDURY MEDYCZNE I WARUNKI ICH REALIZACJI</w:t>
            </w:r>
          </w:p>
        </w:tc>
      </w:tr>
      <w:tr w:rsidR="00A758AC" w:rsidRPr="00A758AC" w14:paraId="4F578C79" w14:textId="77777777" w:rsidTr="00DA5E42">
        <w:trPr>
          <w:trHeight w:val="45"/>
          <w:tblCellSpacing w:w="0" w:type="auto"/>
        </w:trPr>
        <w:tc>
          <w:tcPr>
            <w:tcW w:w="62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782DC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Osoby znajdujące się na liście świadczeniobiorców lekarza podstawowej opieki zdrowotnej u świadczeniodawcy objętym umową o udzielanie świadczeń opieki zdrowotnej, będące w wieku od 35 do 65 roku życia, u których nie została dotychczas rozpoznana choroba układu krążenia, cukrzyca, przewlekła choroba nerek lub rodzinna hipercholesterolemia i które w okresie ostatnich 5 lat nie korzystały ze świadczeń udzielanych w ramach profilaktyki chorób układu krążenia (także u innych świadczeniodawców). Kolejne świadczenie przysługuje po upływie 5 lat.</w:t>
            </w:r>
          </w:p>
        </w:tc>
        <w:tc>
          <w:tcPr>
            <w:tcW w:w="88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4123E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1. Zlecenie badań biochemicznych krwi (stężenie we krwi cholesterolu całkowitego, LDL-cholesterolu, HDL-cholesterolu,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triglicerydów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i glukozy), dokonanie pomiaru ciśnienia tętniczego krwi, określenie współczynnika masy ciała (Body Mass Index - BMI) oraz wpisanie wyników do dokumentacji medycznej świadczeniobiorcy.</w:t>
            </w:r>
          </w:p>
          <w:p w14:paraId="527CAE4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2. Przeprowadzenie badania podmiotowego i przedmiotowego oraz wpisanie wyników do dokumentacji medycznej świadczeniobiorcy.</w:t>
            </w:r>
          </w:p>
          <w:p w14:paraId="1437179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3. Ustalenie terminu porady u lekarza podstawowej opieki zdrowotnej, na którego liście świadczeniobiorców znajduje się ten świadczeniobiorca.</w:t>
            </w:r>
          </w:p>
          <w:p w14:paraId="2090B30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4. W trakcie porady u lekarza podstawowej opieki zdrowotnej:</w:t>
            </w:r>
          </w:p>
          <w:p w14:paraId="6A2FFB3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1) ocena czynników ryzyka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zachorowań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na choroby układu krążenia;</w:t>
            </w:r>
          </w:p>
          <w:p w14:paraId="4DC53C4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kwalifikacja świadczeniobiorcy do grupy ryzyka na</w:t>
            </w:r>
          </w:p>
          <w:p w14:paraId="22A56A3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podstawie całościowego ryzyka zgonu z przyczyn sercowo-naczyniowych w ciągu 10 lat według aktualnej klasyfikacji SCORE* dla populacji polskiej (10-letnie ryzyko epizodów chorób sercowo-naczyniowych zakończonych i niezakończonych zgonem) bazujących na wartości nie-HDL oraz wpisanie wyniku do dokumentacji medycznej świadczeniobiorcy;</w:t>
            </w:r>
          </w:p>
          <w:p w14:paraId="3EE7DF2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poinformowanie świadczeniobiorcy o wyniku badania</w:t>
            </w:r>
          </w:p>
          <w:p w14:paraId="6069811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i klasyfikacji do grupy ryzyka oraz ustalenie planu dalszego postępowania; w przypadku podejrzenia lub rozpoznania choroby wymagającej dalszego postępowania - skierowanie świadczeniobiorcy do dalszej diagnostyki lub leczenia;</w:t>
            </w:r>
          </w:p>
          <w:p w14:paraId="4A8AFF1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edukacja zdrowotna świadczeniobiorcy w zakresie ustalonym w planie dalszego postępowania.</w:t>
            </w:r>
          </w:p>
          <w:p w14:paraId="5169E39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5. Procedury medyczne są realizowane w ramach dwóch porad.</w:t>
            </w:r>
          </w:p>
          <w:p w14:paraId="664DBCF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6. Jedna z dwóch porad może być realizowana na odległość przy użyciu systemów teleinformatycznych lub systemów łączności.</w:t>
            </w:r>
          </w:p>
        </w:tc>
      </w:tr>
    </w:tbl>
    <w:p w14:paraId="6CB4ED00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* Ocena wg algorytmu SCORE2 dotyczy pacjentów powyżej 40 r.ż., bez stwierdzonych chorób sercowo-naczyniowych związanych z miażdżycą, cukrzycy, przewlekłej choroby nerek, rodzinnej hipercholesterolemii.";</w:t>
      </w:r>
    </w:p>
    <w:p w14:paraId="73F4FA2E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182EA72E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III.</w:t>
      </w:r>
    </w:p>
    <w:p w14:paraId="50D05BEA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WARUNKI REALIZACJI PORAD PATRONAŻOWYCH ORAZ BADAŃ BILANSOWYCH, W TYM BADAŃ PRZESIEWOWYCH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04"/>
        <w:gridCol w:w="2799"/>
        <w:gridCol w:w="5634"/>
      </w:tblGrid>
      <w:tr w:rsidR="00A758AC" w:rsidRPr="00A758AC" w14:paraId="6EB918A7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2EF6E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LP.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83D7B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WIEK ALBO ETAP EDUKACJI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B6E72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PORADA PATRONAŻOWA I BADANIA BILANSOWE, W TYM BADANIA PRZESIEWOWE*</w:t>
            </w:r>
          </w:p>
        </w:tc>
      </w:tr>
      <w:tr w:rsidR="00A758AC" w:rsidRPr="00A758AC" w14:paraId="7EB878FC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3A7A4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2ADA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1-4 tydzień życia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FB2BB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Porada patronażowa lekarza podstawowej opieki zdrowotnej, obejmująca badanie podmiotowe i przedmiotowe, z uwzględnieniem rozwoju fizycznego, pomiaru i monitorowania obwodu głowy, oceny żółtaczki, podstawowej oceny stanu neurologicznego oraz badania przedmiotowego w kierunku wykrywania wrodzonej dysplazji stawów biodrowych.</w:t>
            </w:r>
          </w:p>
        </w:tc>
      </w:tr>
      <w:tr w:rsidR="00A758AC" w:rsidRPr="00A758AC" w14:paraId="2A5D4102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65F93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D3FFA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2-6 miesiąc życia (w terminach odpowiadających szczepieniom ochronnym)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2EC9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1. Badanie lekarskie podmiotowe i przedmiotowe, z uwzględnieniem rozwoju fizycznego (pomiary: masy i długości ciała, obwodu głowy i klatki piersiowej), przebytych schorzeń oraz zapobiegania krzywicy.</w:t>
            </w:r>
          </w:p>
          <w:p w14:paraId="0FFBD47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2. Ocena wielkości ciemienia przedniego.</w:t>
            </w:r>
          </w:p>
          <w:p w14:paraId="4B12FEB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3. Ocena stanu neurologicznego.</w:t>
            </w:r>
          </w:p>
          <w:p w14:paraId="32C3C89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4. Określenie wieku zębowego.</w:t>
            </w:r>
          </w:p>
          <w:p w14:paraId="1BF3359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5. U chłopców badanie obecności jąder w mosznie.</w:t>
            </w:r>
          </w:p>
          <w:p w14:paraId="5C5B37B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6. Przeprowadzenie testu rozwoju reakcji słuchowych - w przypadku nieprawidłowego wyniku testu lub stwierdzenia przynależności do grupy ryzyka uszkodzenia słuchu skierowanie do specjalistycznej diagnostyki audiologicznej lub foniatrycznej.</w:t>
            </w:r>
          </w:p>
          <w:p w14:paraId="3276711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7. Ocena obecności czynników ryzyka uszkodzenia słuchu.</w:t>
            </w:r>
          </w:p>
          <w:p w14:paraId="04DCEC2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8. Badanie przedmiotowe w kierunku wykrywania wrodzonej dysplazji stawów biodrowych.</w:t>
            </w:r>
          </w:p>
        </w:tc>
      </w:tr>
      <w:tr w:rsidR="00A758AC" w:rsidRPr="00A758AC" w14:paraId="0B89F944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3A837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9328C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9 miesiąc życia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52CA1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1. Badanie lekarskie podmiotowe i przedmiotowe, z uwzględnieniem tempa rozwoju fizycznego (pomiary: masy i długości ciała, obwodu głowy i klatki piersiowej) i psychomotorycznego.</w:t>
            </w:r>
          </w:p>
          <w:p w14:paraId="408DFB6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2. Ocena wykonania szczepień ochronnych zgodnie z kalendarzem szczepień.</w:t>
            </w:r>
          </w:p>
          <w:p w14:paraId="21F33D7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3. Przeprowadzenie testu rozwoju reakcji słuchowych.</w:t>
            </w:r>
          </w:p>
        </w:tc>
      </w:tr>
      <w:tr w:rsidR="00A758AC" w:rsidRPr="00A758AC" w14:paraId="730E802E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C62EB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BBA93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12 miesiąc życia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4DC6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1. Badanie lekarskie podmiotowe i przedmiotowe, z uwzględnieniem tempa rozwoju fizycznego (pomiary: masy i długości ciała, obwodu głowy i klatki piersiowej) i psychomotorycznego.</w:t>
            </w:r>
          </w:p>
          <w:p w14:paraId="3561A3D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2. Ocena wykonania szczepień ochronnych, zgodnie z kalendarzem szczepień.</w:t>
            </w:r>
          </w:p>
          <w:p w14:paraId="7DD7FD3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3. Przeprowadzenie testu rozwoju reakcji słuchowych.</w:t>
            </w:r>
          </w:p>
          <w:p w14:paraId="621A466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4. Ocena obecności nowych czynników ryzyka uszkodzenia słuchu.</w:t>
            </w:r>
          </w:p>
          <w:p w14:paraId="250CB1D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5. Pomiar ciśnienia tętniczego krwi.</w:t>
            </w:r>
          </w:p>
        </w:tc>
      </w:tr>
      <w:tr w:rsidR="00A758AC" w:rsidRPr="00A758AC" w14:paraId="5BCD30A2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5C13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10603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 lata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9B5F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3AB5762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lekarskie podmiotowe i przedmiotowe, ze szczególnym uwzględnieniem tempa rozwoju fizycznego (pomiary: masy i długości ciała), w tym określenie współczynnika masy ciała (Body Mass Index - BMI), i psychomotorycznego oraz przebytych schorzeń;</w:t>
            </w:r>
          </w:p>
          <w:p w14:paraId="5E81E26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ocenę wykonania szczepień ochronnych zgodnie z kalendarzem szczepień;</w:t>
            </w:r>
          </w:p>
          <w:p w14:paraId="37D73A0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ocenę obecności czynników ryzyka uszkodzenia słuchu;</w:t>
            </w:r>
          </w:p>
          <w:p w14:paraId="56DAB3C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przeprowadzenie testu rozwoju reakcji słuchowych oraz ocenę rozwoju mowy;</w:t>
            </w:r>
          </w:p>
          <w:p w14:paraId="1F2FB5D5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5) test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Hirschberga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w kierunku wykrywania zeza;</w:t>
            </w:r>
          </w:p>
          <w:p w14:paraId="045F6C5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pomiar ciśnienia tętniczego krwi.</w:t>
            </w:r>
          </w:p>
        </w:tc>
      </w:tr>
      <w:tr w:rsidR="00A758AC" w:rsidRPr="00A758AC" w14:paraId="1BA58E01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F9290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684BD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 lata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F2C1D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709C2C2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ocenę obecności czynników ryzyka uszkodzenia słuchu;</w:t>
            </w:r>
          </w:p>
          <w:p w14:paraId="3255AE6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lekarskie podmiotowe i przedmiotowe w kierunku oceny rozwoju fizycznego (pomiary: wzrostu i masy ciała), w tym określenie współczynnika masy ciała (Body Mass Index - BMI), psychomotorycznego i społecznego;</w:t>
            </w:r>
          </w:p>
          <w:p w14:paraId="1C116D8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przeprowadzenie testu rozwoju reakcji słuchowych oraz ocenę rozwoju mowy;</w:t>
            </w:r>
          </w:p>
          <w:p w14:paraId="63A3BD6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ocenę higieny jamy ustnej.</w:t>
            </w:r>
          </w:p>
        </w:tc>
      </w:tr>
      <w:tr w:rsidR="00A758AC" w:rsidRPr="00A758AC" w14:paraId="5DB30207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58CB0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30AFD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 lat</w:t>
            </w:r>
            <w:r w:rsidRPr="00A758AC">
              <w:rPr>
                <w:rFonts w:asciiTheme="minorHAnsi" w:hAnsiTheme="minorHAnsi" w:cstheme="minorHAnsi"/>
                <w:color w:val="000000"/>
                <w:szCs w:val="24"/>
                <w:vertAlign w:val="superscript"/>
              </w:rPr>
              <w:t>**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95797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6BE200D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lekarskie podmiotowe i przedmiotowe w kierunku oceny rozwoju fizycznego (pomiary: wzrostu i masy ciała), w tym określenie współczynnika masy ciała (Body Mass Index - BMI), psychomotorycznego i społecznego;</w:t>
            </w:r>
          </w:p>
          <w:p w14:paraId="5848034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pomiar ciśnienia tętniczego krwi.</w:t>
            </w:r>
          </w:p>
        </w:tc>
      </w:tr>
      <w:tr w:rsidR="00A758AC" w:rsidRPr="00A758AC" w14:paraId="22C5BA39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19FB5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8C270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Roczne obowiązkowe przygotowanie przedszkolne</w:t>
            </w:r>
            <w:r w:rsidRPr="00A758AC">
              <w:rPr>
                <w:rFonts w:asciiTheme="minorHAnsi" w:hAnsiTheme="minorHAnsi" w:cstheme="minorHAnsi"/>
                <w:color w:val="000000"/>
                <w:szCs w:val="24"/>
                <w:vertAlign w:val="superscript"/>
              </w:rPr>
              <w:t>***(****)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81ACE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5B791BB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50281A6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przedstawicieli ustawowych albo opiekunów prawnych lub faktycznych i dziecka,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2D890D9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profilaktycznego,</w:t>
            </w:r>
          </w:p>
          <w:p w14:paraId="7DDA906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44E37F2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66913DF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a) rozwoju fizycznego (pomiary: wzrostu i masy ciała), w tym określenie współczynnika masy ciała (Body Mass Index - BMI),</w:t>
            </w:r>
          </w:p>
          <w:p w14:paraId="6D02841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psychomotorycznego,</w:t>
            </w:r>
          </w:p>
          <w:p w14:paraId="149361D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mowy,</w:t>
            </w:r>
          </w:p>
          <w:p w14:paraId="751E5BE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lateralizacji,</w:t>
            </w:r>
          </w:p>
          <w:p w14:paraId="28B9DB4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układu ruchu,</w:t>
            </w:r>
          </w:p>
          <w:p w14:paraId="7D1F265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jamy ustnej,</w:t>
            </w:r>
          </w:p>
          <w:p w14:paraId="2F0F8E4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u chłopców - obecności jąder w mosznie i wad układu moczowo-płciowego;</w:t>
            </w:r>
          </w:p>
          <w:p w14:paraId="02D1571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układu ruchu, w tym bocznego skrzywienia kręgosłupa, zniekształceń statycznych kończyn dolnych;</w:t>
            </w:r>
          </w:p>
          <w:p w14:paraId="3407C4E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wykrywanie zeza (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Cover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test, test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Hirschberga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);</w:t>
            </w:r>
          </w:p>
          <w:p w14:paraId="2919DC2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wykrywanie zaburzeń ostrości wzroku;</w:t>
            </w:r>
          </w:p>
          <w:p w14:paraId="6020069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ocenę wykonania szczepień ochronnych zgodnie z kalendarzem szczepień;</w:t>
            </w:r>
          </w:p>
          <w:p w14:paraId="47AA4FD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7) przeprowadzenie testu rozwoju reakcji słuchowych oraz ocenę rozwoju mowy;</w:t>
            </w:r>
          </w:p>
          <w:p w14:paraId="6BC685C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8) ocenę obecności czynników ryzyka uszkodzenia słuchu;</w:t>
            </w:r>
          </w:p>
          <w:p w14:paraId="3A083CB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9) pomiar ciśnienia tętniczego krwi;</w:t>
            </w:r>
          </w:p>
          <w:p w14:paraId="690D8B7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10) badanie lekarskie specjalistyczne i diagnostyczne w razie potrzeby;</w:t>
            </w:r>
          </w:p>
          <w:p w14:paraId="47AB8E3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11) podsumowanie badania, z określeniem zdrowotnej dojrzałości szkolnej i kwalifikacji do grupy na zajęciach wychowania fizycznego (w tym nauki pływania) oraz ewentualnego problemu zdrowotnego;</w:t>
            </w:r>
          </w:p>
          <w:p w14:paraId="1B7CEE1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12) poradnictwo w zakresie prozdrowotnego stylu życia.</w:t>
            </w:r>
          </w:p>
        </w:tc>
      </w:tr>
      <w:tr w:rsidR="00A758AC" w:rsidRPr="00A758AC" w14:paraId="3A7311B2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5F174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9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CB354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Klasa III szkoły podstawowej****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85C3B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54871E8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5EABB5E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przedstawicieli ustawowych albo opiekunów prawnych lub faktycznych i dziecka,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7C6E3EF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 od pielęgniarki lub higienistki szkolnej, ze szczególnym uwzględnieniem wyników testów przesiewowych, oraz od wychowawcy klasy,</w:t>
            </w:r>
          </w:p>
          <w:p w14:paraId="2C72D16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4BD8AC3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5252C81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a) rozwoju fizycznego (pomiary: wzrostu i masy ciała), w tym określenie współczynnika masy ciała (Body Mass Index - BMI),</w:t>
            </w:r>
          </w:p>
          <w:p w14:paraId="4CD2F09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psychospołecznego,</w:t>
            </w:r>
          </w:p>
          <w:p w14:paraId="5364FA0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układu ruchu,</w:t>
            </w:r>
          </w:p>
          <w:p w14:paraId="63D9576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układu moczowo-płciowego,</w:t>
            </w:r>
          </w:p>
          <w:p w14:paraId="23FA06D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dojrzewania płciowego według skali Tannera,</w:t>
            </w:r>
          </w:p>
          <w:p w14:paraId="49E567C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tarczycy,</w:t>
            </w:r>
          </w:p>
          <w:p w14:paraId="00CC33C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jamy ustnej;</w:t>
            </w:r>
          </w:p>
          <w:p w14:paraId="34EB79B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układu ruchu, w tym bocznego skrzywienia kręgosłupa;</w:t>
            </w:r>
          </w:p>
          <w:p w14:paraId="48A9373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wykrywanie zaburzeń ostrości wzroku i widzenia barw;</w:t>
            </w:r>
          </w:p>
          <w:p w14:paraId="1EB77D1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pomiar ciśnienia tętniczego krwi;</w:t>
            </w:r>
          </w:p>
          <w:p w14:paraId="0046267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badania specjalistyczne lekarskie i diagnostyczne w razie potrzeby;</w:t>
            </w:r>
          </w:p>
          <w:p w14:paraId="1E3E273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7) podsumowanie badania, z określeniem poziomu i tempa rozwoju fizycznego, rozwoju psychospołecznego (ocena orientacyjna), przystosowania szkolnego, kwalifikacji do grupy na zajęciach wychowania fizycznego i sportu szkolnego oraz ewentualnego problemu zdrowotnego;</w:t>
            </w:r>
          </w:p>
          <w:p w14:paraId="5172C16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8) poradnictwo w zakresie prozdrowotnego stylu życia.</w:t>
            </w:r>
          </w:p>
        </w:tc>
      </w:tr>
      <w:tr w:rsidR="00A758AC" w:rsidRPr="00A758AC" w14:paraId="1FDBBCEB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A9BC0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10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5F688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Klasa I gimnazjum****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F9AE5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35A614B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3F757BE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przedstawicieli ustawowych albo opiekunów prawnych lub faktycznych i dziecka,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1920564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 od pielęgniarki lub higienistki szkolnej, ze szczególnym uwzględnieniem wyników testów przesiewowych, oraz od wychowawcy klasy,</w:t>
            </w:r>
          </w:p>
          <w:p w14:paraId="089B464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47E2D845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648FB2C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a) rozwoju fizycznego (pomiary: wzrostu i masy ciała), w tym określenie współczynnika masy ciała (Body Mass Index - BMI),</w:t>
            </w:r>
          </w:p>
          <w:p w14:paraId="77CB0CE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psychospołecznego,</w:t>
            </w:r>
          </w:p>
          <w:p w14:paraId="43BA0C9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układu ruchu,</w:t>
            </w:r>
          </w:p>
          <w:p w14:paraId="538222F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tarczycy,</w:t>
            </w:r>
          </w:p>
          <w:p w14:paraId="428478A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dojrzewania płciowego,</w:t>
            </w:r>
          </w:p>
          <w:p w14:paraId="6F169D5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układu moczowo-płciowego,</w:t>
            </w:r>
          </w:p>
          <w:p w14:paraId="519E6B7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jamy ustnej,</w:t>
            </w:r>
          </w:p>
          <w:p w14:paraId="458EA1C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h) skóry;</w:t>
            </w:r>
          </w:p>
          <w:p w14:paraId="0BE23E4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układu ruchu, w tym bocznego skrzywienia kręgosłupa i nadmiernej kifozy piersiowej;</w:t>
            </w:r>
          </w:p>
          <w:p w14:paraId="017C90A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wykrywanie zaburzeń ostrości wzroku;</w:t>
            </w:r>
          </w:p>
          <w:p w14:paraId="22C5FC2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wykrywanie zaburzeń słuchu (badanie orientacyjne szeptem);</w:t>
            </w:r>
          </w:p>
          <w:p w14:paraId="2066774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pomiar ciśnienia tętniczego krwi;</w:t>
            </w:r>
          </w:p>
          <w:p w14:paraId="15FB86E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7) badania specjalistyczne lekarskie i diagnostyczne w razie potrzeby;</w:t>
            </w:r>
          </w:p>
          <w:p w14:paraId="6D71FC8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8) podsumowanie badania, z określeniem poziomu i tempa wzrastania oraz dojrzewania płciowego, rozwoju psychospołecznego (ocena orientacyjna), przystosowania szkolnego, kwalifikacji do grupy na zajęciach wychowania fizycznego i sportu szkolnego oraz ewentualnego problemu zdrowotnego;</w:t>
            </w:r>
          </w:p>
          <w:p w14:paraId="48F2A61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9) poradnictwo w zakresie prozdrowotnego stylu życia.</w:t>
            </w:r>
          </w:p>
        </w:tc>
      </w:tr>
      <w:tr w:rsidR="00A758AC" w:rsidRPr="00A758AC" w14:paraId="5FD53732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B4C0D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11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16FE8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Klasa I szkoły ponadgimnazjalnej****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EE150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1AD67F3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31DB7A4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ucznia i przedstawicieli ustawowych albo opiekunów prawnych lub faktycznych,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4BEF0E6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 od pielęgniarki lub higienistki szkolnej, ze szczególnym uwzględnieniem wyników testów przesiewowych, oraz od wychowawcy klasy,</w:t>
            </w:r>
          </w:p>
          <w:p w14:paraId="2D091F2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51FCCD7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6A6263A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a) rozwoju fizycznego (pomiary: wzrostu i masy ciała), w tym określenie współczynnika masy ciała (Body Mass Index - BMI),</w:t>
            </w:r>
          </w:p>
          <w:p w14:paraId="5B96FF2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psychospołecznego,</w:t>
            </w:r>
          </w:p>
          <w:p w14:paraId="4AC8299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dojrzewania płciowego,</w:t>
            </w:r>
          </w:p>
          <w:p w14:paraId="7BEFF07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układu ruchu,</w:t>
            </w:r>
          </w:p>
          <w:p w14:paraId="3EEA414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tarczycy,</w:t>
            </w:r>
          </w:p>
          <w:p w14:paraId="3BD6440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jamy ustnej,</w:t>
            </w:r>
          </w:p>
          <w:p w14:paraId="25FCFCE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skóry;</w:t>
            </w:r>
          </w:p>
          <w:p w14:paraId="757F6935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układu ruchu, w tym bocznego skrzywienia kręgosłupa i nadmiernej kifozy piersiowej;</w:t>
            </w:r>
          </w:p>
          <w:p w14:paraId="33F40C0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wykrywanie zaburzeń ostrości wzroku;</w:t>
            </w:r>
          </w:p>
          <w:p w14:paraId="347ECA2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pomiar ciśnienia tętniczego krwi;</w:t>
            </w:r>
          </w:p>
          <w:p w14:paraId="7F1E10E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badania specjalistyczne lekarskie i diagnostyczne w razie potrzeby;</w:t>
            </w:r>
          </w:p>
          <w:p w14:paraId="3F7C87B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7) podsumowanie badania, z określeniem poziomu i tempa rozwoju fizycznego i dojrzewania płciowego, rozwoju psychospołecznego (ocena orientacyjna), kwalifikacji do grupy na zajęciach wychowania fizycznego i sportu szkolnego oraz ewentualnego problemu zdrowotnego;</w:t>
            </w:r>
          </w:p>
          <w:p w14:paraId="276EC70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8) poradnictwo w zakresie prozdrowotnego stylu życia oraz z punktu widzenia przyszłego wyboru dalszego kształcenia lub pracy zawodowej.</w:t>
            </w:r>
          </w:p>
        </w:tc>
      </w:tr>
      <w:tr w:rsidR="00A758AC" w:rsidRPr="00A758AC" w14:paraId="1B94994D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35E18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12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D8BE6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Ostatnia klasa szkoły ponadgimnazjalnej do ukończenia 19 roku życia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CAD7A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257800A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07BCFC2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ucznia,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78213715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 od pielęgniarki lub higienistki szkolnej, ze szczególnym uwzględnieniem wyników testów przesiewowych, oraz od wychowawcy klasy,</w:t>
            </w:r>
          </w:p>
          <w:p w14:paraId="2D4B0A3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32D3442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6DEB8A0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a) rozwoju fizycznego (pomiary: wzrostu i masy ciała), w tym określenie współczynnika masy ciała (Body Mass Index - BMI),</w:t>
            </w:r>
          </w:p>
          <w:p w14:paraId="001A146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psychospołecznego,</w:t>
            </w:r>
          </w:p>
          <w:p w14:paraId="038E0E7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układu moczowo-płciowego i dojrzałości płciowej,</w:t>
            </w:r>
          </w:p>
          <w:p w14:paraId="7BCC8FB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układu ruchu,</w:t>
            </w:r>
          </w:p>
          <w:p w14:paraId="71B1599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tarczycy,</w:t>
            </w:r>
          </w:p>
          <w:p w14:paraId="3BC608B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jamy ustnej,</w:t>
            </w:r>
          </w:p>
          <w:p w14:paraId="374808E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skóry;</w:t>
            </w:r>
          </w:p>
          <w:p w14:paraId="618A4BE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ostrości wzroku;</w:t>
            </w:r>
          </w:p>
          <w:p w14:paraId="118EA96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pomiar ciśnienia tętniczego krwi;</w:t>
            </w:r>
          </w:p>
          <w:p w14:paraId="2906592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badania specjalistyczne lekarskie i diagnostyczne w razie potrzeby;</w:t>
            </w:r>
          </w:p>
          <w:p w14:paraId="7397A4A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podsumowanie wyników badania, z określeniem ewentualnego problemu zdrowotnego oraz sugestii i rad dotyczących dalszego kształcenia i wyboru zawodu, przyszłego rodzicielstwa, prozdrowotnego stylu życia, w tym aktywności fizycznej.</w:t>
            </w:r>
          </w:p>
        </w:tc>
      </w:tr>
    </w:tbl>
    <w:p w14:paraId="2EC9D18D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 w:val="20"/>
          <w:szCs w:val="20"/>
        </w:rPr>
      </w:pPr>
      <w:r w:rsidRPr="00A758AC">
        <w:rPr>
          <w:rFonts w:asciiTheme="minorHAnsi" w:hAnsiTheme="minorHAnsi" w:cstheme="minorHAnsi"/>
          <w:color w:val="000000"/>
          <w:sz w:val="20"/>
          <w:szCs w:val="20"/>
          <w:vertAlign w:val="superscript"/>
        </w:rPr>
        <w:t>*</w:t>
      </w:r>
      <w:r w:rsidRPr="00A758AC">
        <w:rPr>
          <w:rFonts w:asciiTheme="minorHAnsi" w:hAnsiTheme="minorHAnsi" w:cstheme="minorHAnsi"/>
          <w:color w:val="000000"/>
          <w:sz w:val="20"/>
          <w:szCs w:val="20"/>
        </w:rPr>
        <w:t xml:space="preserve"> Badania u dzieci do 16 roku życia są wykonywane w obecności opiekunów prawnych lub faktycznych.</w:t>
      </w:r>
    </w:p>
    <w:p w14:paraId="0F78D90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 w:val="20"/>
          <w:szCs w:val="20"/>
        </w:rPr>
      </w:pPr>
      <w:r w:rsidRPr="00A758AC">
        <w:rPr>
          <w:rFonts w:asciiTheme="minorHAnsi" w:hAnsiTheme="minorHAnsi" w:cstheme="minorHAnsi"/>
          <w:color w:val="000000"/>
          <w:sz w:val="20"/>
          <w:szCs w:val="20"/>
          <w:vertAlign w:val="superscript"/>
        </w:rPr>
        <w:t>**</w:t>
      </w:r>
      <w:r w:rsidRPr="00A758AC">
        <w:rPr>
          <w:rFonts w:asciiTheme="minorHAnsi" w:hAnsiTheme="minorHAnsi" w:cstheme="minorHAnsi"/>
          <w:color w:val="000000"/>
          <w:sz w:val="20"/>
          <w:szCs w:val="20"/>
        </w:rPr>
        <w:t xml:space="preserve"> U dziecka 5-letniego nieodbywającego rocznego obowiązkowego przygotowania przedszkolnego.</w:t>
      </w:r>
    </w:p>
    <w:p w14:paraId="2A29B97B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 w:val="20"/>
          <w:szCs w:val="20"/>
        </w:rPr>
      </w:pPr>
      <w:r w:rsidRPr="00A758AC">
        <w:rPr>
          <w:rFonts w:asciiTheme="minorHAnsi" w:hAnsiTheme="minorHAnsi" w:cstheme="minorHAnsi"/>
          <w:color w:val="000000"/>
          <w:sz w:val="20"/>
          <w:szCs w:val="20"/>
          <w:vertAlign w:val="superscript"/>
        </w:rPr>
        <w:t>***</w:t>
      </w:r>
      <w:r w:rsidRPr="00A758AC">
        <w:rPr>
          <w:rFonts w:asciiTheme="minorHAnsi" w:hAnsiTheme="minorHAnsi" w:cstheme="minorHAnsi"/>
          <w:color w:val="000000"/>
          <w:sz w:val="20"/>
          <w:szCs w:val="20"/>
        </w:rPr>
        <w:t xml:space="preserve"> W przypadku niewykonania badania w terminie testy przesiewowe wykonuje się w klasie I szkoły podstawowej.</w:t>
      </w:r>
    </w:p>
    <w:p w14:paraId="1DBD6D6A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 w:val="20"/>
          <w:szCs w:val="20"/>
        </w:rPr>
      </w:pPr>
      <w:r w:rsidRPr="00A758AC">
        <w:rPr>
          <w:rFonts w:asciiTheme="minorHAnsi" w:hAnsiTheme="minorHAnsi" w:cstheme="minorHAnsi"/>
          <w:color w:val="000000"/>
          <w:sz w:val="20"/>
          <w:szCs w:val="20"/>
          <w:vertAlign w:val="superscript"/>
        </w:rPr>
        <w:t>****</w:t>
      </w:r>
      <w:r w:rsidRPr="00A758AC">
        <w:rPr>
          <w:rFonts w:asciiTheme="minorHAnsi" w:hAnsiTheme="minorHAnsi" w:cstheme="minorHAnsi"/>
          <w:color w:val="000000"/>
          <w:sz w:val="20"/>
          <w:szCs w:val="20"/>
        </w:rPr>
        <w:t xml:space="preserve"> W przypadku braku promocji do następnej klasy nie wykonuje się powtórnie testów przesiewowych.</w:t>
      </w:r>
    </w:p>
    <w:p w14:paraId="071B4B29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3D1F1A98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IV. </w:t>
      </w:r>
    </w:p>
    <w:p w14:paraId="6D4C039F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ŚWIADCZENIA MEDYCZNEJ DIAGNOSTYKI LABORATORYJNEJ LUB DIAGNOSTYKI OBRAZOWEJ I NIEOBRAZOWEJ ZWIĄZANE Z REALIZACJĄ ŚWIADCZEŃ LEKARZA PODSTAWOWEJ OPIEKI ZDROWOTNEJ</w:t>
      </w:r>
    </w:p>
    <w:p w14:paraId="1833D2C4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 Badania hematologiczne:</w:t>
      </w:r>
    </w:p>
    <w:p w14:paraId="1729612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morfologia krwi obwodowej z płytkami krwi;</w:t>
      </w:r>
    </w:p>
    <w:p w14:paraId="2981C92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morfologia krwi obwodowej z wzorem odsetkowym i płytkami krwi;</w:t>
      </w:r>
    </w:p>
    <w:p w14:paraId="730D98E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retikulocyty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6BB0C72A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odczyn opadania krwinek czerwonych (OB).</w:t>
      </w:r>
    </w:p>
    <w:p w14:paraId="77D574E4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 Badania biochemiczne i immunochemiczne:</w:t>
      </w:r>
    </w:p>
    <w:p w14:paraId="52F2388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sód;</w:t>
      </w:r>
    </w:p>
    <w:p w14:paraId="31705E7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potas;</w:t>
      </w:r>
    </w:p>
    <w:p w14:paraId="3EE44AD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wapń zjonizowany;</w:t>
      </w:r>
    </w:p>
    <w:p w14:paraId="571773D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żelazo;</w:t>
      </w:r>
    </w:p>
    <w:p w14:paraId="39C2F9BC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żelazo - całkowita zdolność wiązania (TIBC);</w:t>
      </w:r>
    </w:p>
    <w:p w14:paraId="07F36EDA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6) stężenie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transferyny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20F0549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7) stężenie hemoglobiny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glikowanej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HbAlc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);</w:t>
      </w:r>
    </w:p>
    <w:p w14:paraId="3EEA3C4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8) mocznik;</w:t>
      </w:r>
    </w:p>
    <w:p w14:paraId="3B179A08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9) kreatynina;</w:t>
      </w:r>
    </w:p>
    <w:p w14:paraId="137CF2C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10) glukoza;</w:t>
      </w:r>
    </w:p>
    <w:p w14:paraId="3B79CBC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11) test obciążenia glukozą;</w:t>
      </w:r>
    </w:p>
    <w:p w14:paraId="4A8A655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12) białko całkowite;</w:t>
      </w:r>
    </w:p>
    <w:p w14:paraId="3A5E4CE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13) proteinogram;</w:t>
      </w:r>
    </w:p>
    <w:p w14:paraId="4EB88697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14) albumina;</w:t>
      </w:r>
    </w:p>
    <w:p w14:paraId="18103EC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15) białko C-reaktywne (CRP);</w:t>
      </w:r>
    </w:p>
    <w:p w14:paraId="4246002F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16) kwas moczowy;</w:t>
      </w:r>
    </w:p>
    <w:p w14:paraId="1281F06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17) cholesterol całkowity;</w:t>
      </w:r>
    </w:p>
    <w:p w14:paraId="1DEF82E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18) cholesterol-HDL;</w:t>
      </w:r>
    </w:p>
    <w:p w14:paraId="087D53E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19) cholesterol-LDL;</w:t>
      </w:r>
    </w:p>
    <w:p w14:paraId="4B077332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20)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triglicerydy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(TG);</w:t>
      </w:r>
    </w:p>
    <w:p w14:paraId="77DB0F3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21) bilirubina całkowita;</w:t>
      </w:r>
    </w:p>
    <w:p w14:paraId="29E2B65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22) bilirubina bezpośrednia;</w:t>
      </w:r>
    </w:p>
    <w:p w14:paraId="79795AC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23) fosfataza alkaliczna (ALP);</w:t>
      </w:r>
    </w:p>
    <w:p w14:paraId="3F9D63B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24) aminotransferaza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asparaginianowa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(AST);</w:t>
      </w:r>
    </w:p>
    <w:p w14:paraId="1406ECB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25) aminotransferaza alaninowa (ALT);</w:t>
      </w:r>
    </w:p>
    <w:p w14:paraId="68B34F9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26)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gammaglutamylotranspeptydaza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(GGTP);</w:t>
      </w:r>
    </w:p>
    <w:p w14:paraId="420229E7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27) amylaza;</w:t>
      </w:r>
    </w:p>
    <w:p w14:paraId="680E640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28) kinaza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kreatynowa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(CK);</w:t>
      </w:r>
    </w:p>
    <w:p w14:paraId="0B20239B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29) fosfataza kwaśna całkowita (ACP);</w:t>
      </w:r>
    </w:p>
    <w:p w14:paraId="6B02BA9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30) czynnik reumatoidalny (RF);</w:t>
      </w:r>
    </w:p>
    <w:p w14:paraId="62BCFF0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31) miano antystreptolizyn O (ASO);</w:t>
      </w:r>
    </w:p>
    <w:p w14:paraId="0791B1F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32) hormon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tyreotropowy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(TSH);</w:t>
      </w:r>
    </w:p>
    <w:p w14:paraId="7B64866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33) antygen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HBs-AgHBs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5A84F01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34) VDRL;</w:t>
      </w:r>
    </w:p>
    <w:p w14:paraId="38FA7D2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35) FT3;</w:t>
      </w:r>
    </w:p>
    <w:p w14:paraId="7C9F940F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36) FT4;</w:t>
      </w:r>
    </w:p>
    <w:p w14:paraId="10FFF65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37) PSA - Antygen swoisty dla stercza całkowity.</w:t>
      </w:r>
    </w:p>
    <w:p w14:paraId="4699466F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3. Badania moczu:</w:t>
      </w:r>
    </w:p>
    <w:p w14:paraId="012FF55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ogólne badanie moczu z oceną właściwości fizycznych, chemicznych oraz oceną mikroskopową osadu;</w:t>
      </w:r>
    </w:p>
    <w:p w14:paraId="27E36BA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ilościowe oznaczanie białka;</w:t>
      </w:r>
    </w:p>
    <w:p w14:paraId="5AA60B8F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ilościowe oznaczanie glukozy;</w:t>
      </w:r>
    </w:p>
    <w:p w14:paraId="2F16582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ilościowe oznaczanie wapnia;</w:t>
      </w:r>
    </w:p>
    <w:p w14:paraId="073FF728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ilościowe oznaczanie amylazy.</w:t>
      </w:r>
    </w:p>
    <w:p w14:paraId="3BF9751A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4. Badania kału:</w:t>
      </w:r>
    </w:p>
    <w:p w14:paraId="6C0E296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badanie ogólne;</w:t>
      </w:r>
    </w:p>
    <w:p w14:paraId="765849A2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pasożyty;</w:t>
      </w:r>
    </w:p>
    <w:p w14:paraId="340DC29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krew utajona - metodą immunochemiczną.</w:t>
      </w:r>
    </w:p>
    <w:p w14:paraId="0EEFD722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5. Badania układu krzepnięcia:</w:t>
      </w:r>
    </w:p>
    <w:p w14:paraId="221CDB8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1) wskaźnik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protrombinowy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(INR);</w:t>
      </w:r>
    </w:p>
    <w:p w14:paraId="481E1837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2) czas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kaolinowo-kefalinowy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(APTT);</w:t>
      </w:r>
    </w:p>
    <w:p w14:paraId="4593D7D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fibrynogen.</w:t>
      </w:r>
    </w:p>
    <w:p w14:paraId="53CC0F1F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6. Badania mikrobiologiczne:</w:t>
      </w:r>
    </w:p>
    <w:p w14:paraId="566D050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posiew moczu z antybiogramem;</w:t>
      </w:r>
    </w:p>
    <w:p w14:paraId="2F67E06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posiew wymazu z gardła z antybiogramem;</w:t>
      </w:r>
    </w:p>
    <w:p w14:paraId="3F187BA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3) posiew kału w kierunku pałeczek Salmonella i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Shigella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294B896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test antygenowy SARS-CoV-2 uzyskiwany za pomocą Systemu Dystrybucji Szczepionek (SDS);</w:t>
      </w:r>
    </w:p>
    <w:p w14:paraId="51E34448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test antygenowy w kierunku: SARS-CoV-2/grypy A+B/RSV.</w:t>
      </w:r>
    </w:p>
    <w:p w14:paraId="16BF4E68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7. Badanie elektrokardiograficzne (EKG) w spoczynku.</w:t>
      </w:r>
    </w:p>
    <w:p w14:paraId="442FB3DD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8. Diagnostyka ultrasonograficzna:</w:t>
      </w:r>
    </w:p>
    <w:p w14:paraId="7513F51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88.713 USG tarczycy i przytarczyc;</w:t>
      </w:r>
    </w:p>
    <w:p w14:paraId="19AE11A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88.717 USG ślinianek;</w:t>
      </w:r>
    </w:p>
    <w:p w14:paraId="45E70FA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88.752 USG nerek, moczowodów, pęcherza moczowego;</w:t>
      </w:r>
    </w:p>
    <w:p w14:paraId="4C503C0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brzucha i przestrzeni zaotrzewnowej, w tym wstępnej oceny gruczołu krokowego (88.761 USG brzucha i przestrzeni zaotrzewnowej);</w:t>
      </w:r>
    </w:p>
    <w:p w14:paraId="3D1CBC6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obwodowych węzłów chłonnych (88.790 USG węzłów chłonnych).</w:t>
      </w:r>
    </w:p>
    <w:p w14:paraId="1273A02B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9. (uchylony).</w:t>
      </w:r>
    </w:p>
    <w:p w14:paraId="78D45DAC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10. (uchylony).</w:t>
      </w:r>
    </w:p>
    <w:p w14:paraId="061A7757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11. Zdjęcia radiologiczne:</w:t>
      </w:r>
    </w:p>
    <w:p w14:paraId="4060EECA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zdjęcie klatki piersiowej w projekcji AP i bocznej;</w:t>
      </w:r>
    </w:p>
    <w:p w14:paraId="61B59F5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zdjęcia kostne - w przypadku kręgosłupa; kończyn i miednicy w projekcji AP i bocznej;</w:t>
      </w:r>
    </w:p>
    <w:p w14:paraId="0FAE8BEC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zdjęcie czaszki;</w:t>
      </w:r>
    </w:p>
    <w:p w14:paraId="363AA2D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zdjęcie zatok;</w:t>
      </w:r>
    </w:p>
    <w:p w14:paraId="0286F917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zdjęcie przeglądowe jamy brzusznej.</w:t>
      </w:r>
    </w:p>
    <w:p w14:paraId="0F0EA40D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12. Lekarz podstawowej opieki zdrowotnej może wystawiać skierowanie na badania endoskopowe:</w:t>
      </w:r>
    </w:p>
    <w:p w14:paraId="3FB83F2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gastroskopia;</w:t>
      </w:r>
    </w:p>
    <w:p w14:paraId="1A5B56AB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kolonoskopia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.</w:t>
      </w:r>
    </w:p>
    <w:p w14:paraId="3D18AAFF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13. Lekarz podstawowej opieki zdrowotnej może wystawiać skierowanie na badanie tomografii komputerowej płuc po stwierdzeniu nieprawidłowości w badaniu radiologicznym klatki piersiowej przy wskazaniach do pogłębienia diagnostyki.</w:t>
      </w:r>
    </w:p>
    <w:p w14:paraId="7664E06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14. Lekarz podstawowej opieki zdrowotnej, realizujący zakres, o którym mowa w ust. 1 pkt 1 załącznika nr 6 do rozporządzenia, może wystawiać skierowanie na badanie tomografii komputerowej tętnic wieńcowych przy wskazaniu do diagnostyki w kierunku choroby niedokrwiennej serca.</w:t>
      </w:r>
    </w:p>
    <w:p w14:paraId="17020BF1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4490D054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IVA.</w:t>
      </w:r>
    </w:p>
    <w:p w14:paraId="0294EDB4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ŚWIADCZENIA MEDYCZNEJ DIAGNOSTYKI LABORATORYJNEJ LUB DIAGNOSTYKI OBRAZOWEJ I NIEOBRAZOWEJ ZWIĄZANE Z REALIZACJĄ ŚWIADCZEŃ LEKARZA PODSTAWOWEJ OPIEKI ZDROWOTNEJ, FINANSOWANE ZE ŚRODKÓW, O KTÓRYCH MOWA W ART. 159 UST. 2B PKT 1 USTAWY Z DNIA 27 SIERPNIA 2004 R. O ŚWIADCZENIACH OPIEKI ZDROWO TNEJ FINANS OWANYCH ZE ŚRODKÓW PUBLICZNYCH (DZ. U. Z 2022 R. POZ. 2561, Z PÓŹN. ZM.)</w:t>
      </w:r>
    </w:p>
    <w:p w14:paraId="266FB4EF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 Badania biochemiczne i immunochemiczne:</w:t>
      </w:r>
    </w:p>
    <w:p w14:paraId="267D048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ferrytyna;</w:t>
      </w:r>
    </w:p>
    <w:p w14:paraId="252469E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witamina B12;</w:t>
      </w:r>
    </w:p>
    <w:p w14:paraId="00FF336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kwas foliowy;</w:t>
      </w:r>
    </w:p>
    <w:p w14:paraId="596405FB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anty-CCP;</w:t>
      </w:r>
    </w:p>
    <w:p w14:paraId="6D4648EC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CRP - szybki test ilościowy (dzieci do ukończenia 6. roku życia);</w:t>
      </w:r>
    </w:p>
    <w:p w14:paraId="3C6869C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6) przeciwciała anty-HCV;</w:t>
      </w:r>
    </w:p>
    <w:p w14:paraId="0CAE4A9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7) immunoglobuliny E całkowite (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IgE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);</w:t>
      </w:r>
    </w:p>
    <w:p w14:paraId="156F3F4C" w14:textId="4AA69075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8) immunoglobuliny E swoiste (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IgE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) z panelem oznaczeń dotyczącym alergii wziewnych i pokarmowych; alergeny:</w:t>
      </w:r>
    </w:p>
    <w:p w14:paraId="67DBF6F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a) wziewne: leszczyna, olcha, brzoza, trawy, żyto, bylica, roztocza kurzu domowego, pies, kot,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alternaria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</w:t>
      </w:r>
    </w:p>
    <w:p w14:paraId="7C9D3518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b) pokarmowe: mleko, jajko, pszenica, soja, orzechy ziemne, orzechy laskowe, ryby, owoce morza - skorupiaki, marchew, jabłko.</w:t>
      </w:r>
    </w:p>
    <w:p w14:paraId="360AC6B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2. Badania kału - antygen H.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pylori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w kale.</w:t>
      </w:r>
    </w:p>
    <w:p w14:paraId="5677259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3. Badania mikrobiologiczne -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Strep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-test.</w:t>
      </w:r>
    </w:p>
    <w:p w14:paraId="33E9DF08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2E1E1332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V. </w:t>
      </w:r>
    </w:p>
    <w:p w14:paraId="52D31E1C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WARUNKI REALIZACJI ŚWIADCZEŃ GWARANTOWANYCH LEKARZA PODSTAWOWEJ OPIEKI ZDROWOTNEJ</w:t>
      </w:r>
    </w:p>
    <w:p w14:paraId="0836F3D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1. </w:t>
      </w:r>
      <w:r w:rsidRPr="00A758AC">
        <w:rPr>
          <w:rFonts w:asciiTheme="minorHAnsi" w:hAnsiTheme="minorHAnsi" w:cstheme="minorHAnsi"/>
          <w:b/>
          <w:color w:val="000000"/>
          <w:szCs w:val="24"/>
        </w:rPr>
        <w:t>Wymagane kwalifikacje</w:t>
      </w:r>
    </w:p>
    <w:p w14:paraId="3F342BA9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1.1. Lekarz podstawowej opieki zdrowotnej - lekarz, o którym mowa w </w:t>
      </w:r>
      <w:r w:rsidRPr="00A758AC">
        <w:rPr>
          <w:rFonts w:asciiTheme="minorHAnsi" w:hAnsiTheme="minorHAnsi" w:cstheme="minorHAnsi"/>
          <w:color w:val="1B1B1B"/>
          <w:szCs w:val="24"/>
        </w:rPr>
        <w:t>art. 6 ust. 1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i </w:t>
      </w:r>
      <w:r w:rsidRPr="00A758AC">
        <w:rPr>
          <w:rFonts w:asciiTheme="minorHAnsi" w:hAnsiTheme="minorHAnsi" w:cstheme="minorHAnsi"/>
          <w:color w:val="1B1B1B"/>
          <w:szCs w:val="24"/>
        </w:rPr>
        <w:t>2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ustawy z dnia 27 października 2017 r. o podstawowej opiece zdrowotnej (Dz. U. z 2022 r. poz. 2527).</w:t>
      </w:r>
    </w:p>
    <w:p w14:paraId="4F7BB59B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1.2. Lekarz pracujący pod nadzorem</w:t>
      </w:r>
    </w:p>
    <w:p w14:paraId="57F2D286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Lekarz, który odbył staż podyplomowy, niespełniający wymagań określonych dla lekarzy przyjmujących deklaracje wyboru świadczeniobiorców.</w:t>
      </w:r>
    </w:p>
    <w:p w14:paraId="19834901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1.3. Felczer</w:t>
      </w:r>
    </w:p>
    <w:p w14:paraId="5C947B89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1.4. Osoba przeprowadzająca szczepienia ochronne</w:t>
      </w:r>
    </w:p>
    <w:p w14:paraId="47541E3F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Osoba posiadająca uprawnienia do wykonywania szczepień ochronnych, zgodnie z wymogami zawartymi w przepisach o zapobieganiu oraz zwalczaniu zakażeń i chorób zakaźnych u ludzi.</w:t>
      </w:r>
    </w:p>
    <w:p w14:paraId="01192AD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2. </w:t>
      </w:r>
      <w:r w:rsidRPr="00A758AC">
        <w:rPr>
          <w:rFonts w:asciiTheme="minorHAnsi" w:hAnsiTheme="minorHAnsi" w:cstheme="minorHAnsi"/>
          <w:b/>
          <w:color w:val="000000"/>
          <w:szCs w:val="24"/>
        </w:rPr>
        <w:t>Wymagana dostępność personelu</w:t>
      </w:r>
    </w:p>
    <w:p w14:paraId="3D8C0B76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2.1. Lekarz przyjmujący deklaracje wyboru</w:t>
      </w:r>
    </w:p>
    <w:p w14:paraId="40A0738D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Zatrudnienie lub wykonywanie zawodu u świadczeniodawcy, który zawarł umowę o udzielanie świadczeń opieki zdrowotnej w zakresie świadczeń lekarza podstawowej opieki zdrowotnej - od poniedziałku do piątku, z wyłączeniem dni ustawowo wolnych od pracy, zgodnie z harmonogramem pracy świadczeniodawcy.</w:t>
      </w:r>
    </w:p>
    <w:p w14:paraId="667DCAAD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2.2. Lekarz pracujący pod nadzorem</w:t>
      </w:r>
    </w:p>
    <w:p w14:paraId="02D5429E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W dniach i godzinach dostępności do świadczeń lekarza podstawowej opieki zdrowotnej, zgodnie z warunkami umowy o udzielanie świadczeń opieki zdrowotnej zawartej ze świadczeniodawcą.</w:t>
      </w:r>
    </w:p>
    <w:p w14:paraId="4A694CDD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2.3. Felczer</w:t>
      </w:r>
    </w:p>
    <w:p w14:paraId="44B68D3C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W dniach i godzinach dostępności do świadczeń lekarza podstawowej opieki zdrowotnej, zgodnie z warunkami umowy o udzielanie świadczeń opieki zdrowotnej zawartej ze świadczeniodawcą.</w:t>
      </w:r>
    </w:p>
    <w:p w14:paraId="2A550433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2.4. Osoba przeprowadzająca szczepienia ochronne</w:t>
      </w:r>
    </w:p>
    <w:p w14:paraId="1A8EE45B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W dniach i godzinach dostępności do świadczeń lekarza podstawowej opieki zdrowotnej.</w:t>
      </w:r>
    </w:p>
    <w:p w14:paraId="76DB4A0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3. </w:t>
      </w:r>
      <w:r w:rsidRPr="00A758AC">
        <w:rPr>
          <w:rFonts w:asciiTheme="minorHAnsi" w:hAnsiTheme="minorHAnsi" w:cstheme="minorHAnsi"/>
          <w:b/>
          <w:color w:val="000000"/>
          <w:szCs w:val="24"/>
        </w:rPr>
        <w:t>Warunki lokalowe:</w:t>
      </w:r>
    </w:p>
    <w:p w14:paraId="55B2E520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gabinety lekarskie w liczbie zapewniającej udzielanie świadczeń przez lekarzy podstawowej opieki zdrowotnej u świadczeniodawcy, zgodnie z ustalonymi harmonogramami ich pracy  ;</w:t>
      </w:r>
    </w:p>
    <w:p w14:paraId="4B0CD1AB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gabinet zabiegowy dla realizacji w trakcie udzielania porady lekarskiej zabiegów i procedur diagnostyczno-terapeutycznych związanych bezpośrednio z udzielaną poradą lekarską lub będących konsekwencją udzielonej porady;</w:t>
      </w:r>
    </w:p>
    <w:p w14:paraId="45D46D2E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punkt szczepień (możliwość funkcjonalnego połączenia z gabinetem zabiegowym);</w:t>
      </w:r>
    </w:p>
    <w:p w14:paraId="016D524F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pomieszczenie do przechowywania dokumentacji medycznej lub szafa przystosowana do przechowywania dokumentacji medycznej  ;</w:t>
      </w:r>
    </w:p>
    <w:p w14:paraId="59FB56F2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pomieszczenia sanitarne  ;</w:t>
      </w:r>
    </w:p>
    <w:p w14:paraId="1A436F3D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6) poczekalnia dla świadczeniobiorców  .</w:t>
      </w:r>
    </w:p>
    <w:p w14:paraId="280F36A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4. </w:t>
      </w:r>
      <w:r w:rsidRPr="00A758AC">
        <w:rPr>
          <w:rFonts w:asciiTheme="minorHAnsi" w:hAnsiTheme="minorHAnsi" w:cstheme="minorHAnsi"/>
          <w:b/>
          <w:color w:val="000000"/>
          <w:szCs w:val="24"/>
        </w:rPr>
        <w:t>Wyposażenie w sprzęt, aparaturę medyczną i produkty lecznicze:</w:t>
      </w:r>
    </w:p>
    <w:p w14:paraId="6AAF6C31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aparat EKG;</w:t>
      </w:r>
    </w:p>
    <w:p w14:paraId="66D68C5C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zestaw do udzielania pierwszej pomocy lekarskiej, w skład którego wchodzą:</w:t>
      </w:r>
    </w:p>
    <w:p w14:paraId="4FD3893A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a) rurka ustno-gardłowa,</w:t>
      </w:r>
    </w:p>
    <w:p w14:paraId="01444DD1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b) maska twarzowa,</w:t>
      </w:r>
    </w:p>
    <w:p w14:paraId="3469F2F0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c) worek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samorozprężalny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</w:t>
      </w:r>
    </w:p>
    <w:p w14:paraId="5F99BAE0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d) igły,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wenflony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</w:t>
      </w:r>
    </w:p>
    <w:p w14:paraId="27A318FA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e) płyny infuzyjne i środki opatrunkowe (bandaż, gaza, gaziki),</w:t>
      </w:r>
    </w:p>
    <w:p w14:paraId="3701F8B3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f) aparat do pomiaru ciśnienia krwi z kompletem mankietów dla dzieci i dorosłych i stetoskop;</w:t>
      </w:r>
    </w:p>
    <w:p w14:paraId="61AEC89C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pozostałe wyposażenie niezbędne do udzielania świadczeń lekarza podstawowej opieki zdrowotnej:</w:t>
      </w:r>
    </w:p>
    <w:p w14:paraId="095303DC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a) zestaw przeciwwstrząsowy zawierający produkty lecznicze określone w przepisach wydanych na podstawie </w:t>
      </w:r>
      <w:r w:rsidRPr="00A758AC">
        <w:rPr>
          <w:rFonts w:asciiTheme="minorHAnsi" w:hAnsiTheme="minorHAnsi" w:cstheme="minorHAnsi"/>
          <w:color w:val="1B1B1B"/>
          <w:szCs w:val="24"/>
        </w:rPr>
        <w:t>art. 68 ust. 7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ustawy z dnia 6 września 2001 r. - Prawo farmaceutyczne (Dz. U. z 2022 r. poz. 2301, z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późn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. zm.),</w:t>
      </w:r>
    </w:p>
    <w:p w14:paraId="50C7B3B6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b) stół do badania niemowląt,</w:t>
      </w:r>
    </w:p>
    <w:p w14:paraId="18462E14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c) waga medyczna dla niemowląt,</w:t>
      </w:r>
    </w:p>
    <w:p w14:paraId="57626A64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d) waga medyczna ze wzrostomierzem,</w:t>
      </w:r>
    </w:p>
    <w:p w14:paraId="75984FD9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e) tablice do badania ostrości wzroku,</w:t>
      </w:r>
    </w:p>
    <w:p w14:paraId="6F3C29A5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f) sprzęt i pomoce do przeprowadzenia testów przesiewowych dzieci i młodzieży,</w:t>
      </w:r>
    </w:p>
    <w:p w14:paraId="72169BD8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g) podstawowy zestaw narzędzi chirurgicznych,</w:t>
      </w:r>
    </w:p>
    <w:p w14:paraId="6865A5E0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h) zestaw do wykonywania zabiegów i opatrunków,</w:t>
      </w:r>
    </w:p>
    <w:p w14:paraId="1E997EAF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i) aparat do mierzenia ciśnienia tętniczego krwi z kompletem mankietów dla dzieci i dorosłych,</w:t>
      </w:r>
    </w:p>
    <w:p w14:paraId="019DC02B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j)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glukometr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</w:t>
      </w:r>
    </w:p>
    <w:p w14:paraId="1BE1D4C4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k) otoskop,</w:t>
      </w:r>
    </w:p>
    <w:p w14:paraId="41AC1DF3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l) lodówka,</w:t>
      </w:r>
    </w:p>
    <w:p w14:paraId="0305C1D8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m) kozetka lekarska,</w:t>
      </w:r>
    </w:p>
    <w:p w14:paraId="0EEA2D13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n) stolik zabiegowy,</w:t>
      </w:r>
    </w:p>
    <w:p w14:paraId="48CFEED2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o) szafka przeznaczona do przechowywania leków, wyrobów medycznych i środków pomocniczych,</w:t>
      </w:r>
    </w:p>
    <w:p w14:paraId="59F1AEA8" w14:textId="63AC885F" w:rsidR="00654B21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p) telefon.</w:t>
      </w:r>
    </w:p>
    <w:sectPr w:rsidR="00654B21" w:rsidRPr="00A758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8AC"/>
    <w:rsid w:val="00654B21"/>
    <w:rsid w:val="0093416E"/>
    <w:rsid w:val="00A75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0B0A0"/>
  <w15:chartTrackingRefBased/>
  <w15:docId w15:val="{A725EDCF-7C58-4FBD-85E1-9484CDF40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58AC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3757</Words>
  <Characters>22542</Characters>
  <Application>Microsoft Office Word</Application>
  <DocSecurity>0</DocSecurity>
  <Lines>187</Lines>
  <Paragraphs>52</Paragraphs>
  <ScaleCrop>false</ScaleCrop>
  <Company/>
  <LinksUpToDate>false</LinksUpToDate>
  <CharactersWithSpaces>26247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2024-01-10T09:19:00Z</dcterms:created>
  <dcterms:modified xsi:type="dcterms:W3CDTF">2024-01-10T09:19:00Z</dcterms:modified>
</cp:coreProperties>
</file>