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57A119" w14:textId="77777777" w:rsidR="00F52998" w:rsidRDefault="00F46F8F">
      <w:pPr>
        <w:spacing w:before="25" w:after="0"/>
        <w:jc w:val="center"/>
        <w:rPr>
          <w:rFonts w:asciiTheme="minorHAnsi" w:hAnsiTheme="minorHAnsi" w:cstheme="minorHAnsi"/>
          <w:b/>
        </w:rPr>
      </w:pPr>
      <w:r w:rsidRPr="0081315C">
        <w:rPr>
          <w:rFonts w:asciiTheme="minorHAnsi" w:hAnsiTheme="minorHAnsi" w:cstheme="minorHAnsi"/>
          <w:b/>
        </w:rPr>
        <w:t>WYKAZ ŚWIADCZEŃ OPIEKI KOORDYNOWANEJ ORAZ WARUNKI ICH REALIZACJI</w:t>
      </w:r>
    </w:p>
    <w:p w14:paraId="7DC8D53C" w14:textId="77777777" w:rsidR="0081315C" w:rsidRPr="0081315C" w:rsidRDefault="0081315C">
      <w:pPr>
        <w:spacing w:before="25" w:after="0"/>
        <w:jc w:val="center"/>
        <w:rPr>
          <w:rFonts w:asciiTheme="minorHAnsi" w:hAnsiTheme="minorHAnsi" w:cstheme="minorHAnsi"/>
        </w:rPr>
      </w:pPr>
    </w:p>
    <w:p w14:paraId="6FCC0F7A" w14:textId="77777777" w:rsidR="00F52998" w:rsidRPr="0081315C" w:rsidRDefault="00F46F8F">
      <w:pPr>
        <w:spacing w:after="0"/>
        <w:rPr>
          <w:rFonts w:asciiTheme="minorHAnsi" w:hAnsiTheme="minorHAnsi" w:cstheme="minorHAnsi"/>
        </w:rPr>
      </w:pPr>
      <w:r w:rsidRPr="0081315C">
        <w:rPr>
          <w:rFonts w:asciiTheme="minorHAnsi" w:hAnsiTheme="minorHAnsi" w:cstheme="minorHAnsi"/>
        </w:rPr>
        <w:t>1. Świadczenia opieki koordynowanej są realizowane w co najmniej jednym z następujących zakresów:</w:t>
      </w:r>
    </w:p>
    <w:p w14:paraId="027A9B88" w14:textId="77777777" w:rsidR="00F52998" w:rsidRPr="0081315C" w:rsidRDefault="00F46F8F">
      <w:pPr>
        <w:spacing w:before="25" w:after="0"/>
        <w:jc w:val="both"/>
        <w:rPr>
          <w:rFonts w:asciiTheme="minorHAnsi" w:hAnsiTheme="minorHAnsi" w:cstheme="minorHAnsi"/>
        </w:rPr>
      </w:pPr>
      <w:r w:rsidRPr="0081315C">
        <w:rPr>
          <w:rFonts w:asciiTheme="minorHAnsi" w:hAnsiTheme="minorHAnsi" w:cstheme="minorHAnsi"/>
        </w:rPr>
        <w:t xml:space="preserve">1) diagnostyka i leczenie nadciśnienia tętniczego, niewydolności serca, </w:t>
      </w:r>
      <w:r w:rsidRPr="0081315C">
        <w:rPr>
          <w:rFonts w:asciiTheme="minorHAnsi" w:hAnsiTheme="minorHAnsi" w:cstheme="minorHAnsi"/>
        </w:rPr>
        <w:t>przewlekłej choroby niedokrwiennej serca oraz migotania przedsionków lub</w:t>
      </w:r>
    </w:p>
    <w:p w14:paraId="34AD6C93" w14:textId="77777777" w:rsidR="00F52998" w:rsidRPr="0081315C" w:rsidRDefault="00F46F8F">
      <w:pPr>
        <w:spacing w:before="25" w:after="0"/>
        <w:jc w:val="both"/>
        <w:rPr>
          <w:rFonts w:asciiTheme="minorHAnsi" w:hAnsiTheme="minorHAnsi" w:cstheme="minorHAnsi"/>
        </w:rPr>
      </w:pPr>
      <w:r w:rsidRPr="0081315C">
        <w:rPr>
          <w:rFonts w:asciiTheme="minorHAnsi" w:hAnsiTheme="minorHAnsi" w:cstheme="minorHAnsi"/>
        </w:rPr>
        <w:t xml:space="preserve">2) diagnostyka i leczenie stanów </w:t>
      </w:r>
      <w:proofErr w:type="spellStart"/>
      <w:r w:rsidRPr="0081315C">
        <w:rPr>
          <w:rFonts w:asciiTheme="minorHAnsi" w:hAnsiTheme="minorHAnsi" w:cstheme="minorHAnsi"/>
        </w:rPr>
        <w:t>przedcukrzycowych</w:t>
      </w:r>
      <w:proofErr w:type="spellEnd"/>
      <w:r w:rsidRPr="0081315C">
        <w:rPr>
          <w:rFonts w:asciiTheme="minorHAnsi" w:hAnsiTheme="minorHAnsi" w:cstheme="minorHAnsi"/>
        </w:rPr>
        <w:t xml:space="preserve"> albo cukrzycy, lub</w:t>
      </w:r>
    </w:p>
    <w:p w14:paraId="7C2B17C5" w14:textId="77777777" w:rsidR="00F52998" w:rsidRPr="0081315C" w:rsidRDefault="00F46F8F">
      <w:pPr>
        <w:spacing w:before="25" w:after="0"/>
        <w:jc w:val="both"/>
        <w:rPr>
          <w:rFonts w:asciiTheme="minorHAnsi" w:hAnsiTheme="minorHAnsi" w:cstheme="minorHAnsi"/>
        </w:rPr>
      </w:pPr>
      <w:r w:rsidRPr="0081315C">
        <w:rPr>
          <w:rFonts w:asciiTheme="minorHAnsi" w:hAnsiTheme="minorHAnsi" w:cstheme="minorHAnsi"/>
        </w:rPr>
        <w:t>3) diagnostyka i leczenie astmy oskrzelowej i przewlekłej choroby obturacyjnej płuc, lub</w:t>
      </w:r>
    </w:p>
    <w:p w14:paraId="1C3BE5A4" w14:textId="77777777" w:rsidR="00F52998" w:rsidRPr="0081315C" w:rsidRDefault="00F46F8F">
      <w:pPr>
        <w:spacing w:before="25" w:after="0"/>
        <w:jc w:val="both"/>
        <w:rPr>
          <w:rFonts w:asciiTheme="minorHAnsi" w:hAnsiTheme="minorHAnsi" w:cstheme="minorHAnsi"/>
        </w:rPr>
      </w:pPr>
      <w:r w:rsidRPr="0081315C">
        <w:rPr>
          <w:rFonts w:asciiTheme="minorHAnsi" w:hAnsiTheme="minorHAnsi" w:cstheme="minorHAnsi"/>
        </w:rPr>
        <w:t>4) diagnostyka i leczenie nadczynności tarczycy, diagnostyka i leczenie niedoczynności tarczycy oraz diagnostyka guzków pojedynczych i mnogich tarczycy, lub</w:t>
      </w:r>
    </w:p>
    <w:p w14:paraId="40E58ED5" w14:textId="77777777" w:rsidR="00F52998" w:rsidRPr="0081315C" w:rsidRDefault="00F46F8F">
      <w:pPr>
        <w:spacing w:before="25" w:after="0"/>
        <w:jc w:val="both"/>
        <w:rPr>
          <w:rFonts w:asciiTheme="minorHAnsi" w:hAnsiTheme="minorHAnsi" w:cstheme="minorHAnsi"/>
        </w:rPr>
      </w:pPr>
      <w:r w:rsidRPr="0081315C">
        <w:rPr>
          <w:rFonts w:asciiTheme="minorHAnsi" w:hAnsiTheme="minorHAnsi" w:cstheme="minorHAnsi"/>
        </w:rPr>
        <w:t>5) diagnostyka i leczenie przewlekłej choroby nerek.</w:t>
      </w:r>
    </w:p>
    <w:p w14:paraId="41A55B71" w14:textId="77777777" w:rsidR="00F52998" w:rsidRPr="0081315C" w:rsidRDefault="00F46F8F">
      <w:pPr>
        <w:spacing w:before="25" w:after="0"/>
        <w:jc w:val="both"/>
        <w:rPr>
          <w:rFonts w:asciiTheme="minorHAnsi" w:hAnsiTheme="minorHAnsi" w:cstheme="minorHAnsi"/>
        </w:rPr>
      </w:pPr>
      <w:r w:rsidRPr="0081315C">
        <w:rPr>
          <w:rFonts w:asciiTheme="minorHAnsi" w:hAnsiTheme="minorHAnsi" w:cstheme="minorHAnsi"/>
        </w:rPr>
        <w:t>2. Warunki realizacji świadczeń opieki koordynowanej: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469"/>
        <w:gridCol w:w="2362"/>
        <w:gridCol w:w="2709"/>
        <w:gridCol w:w="3352"/>
      </w:tblGrid>
      <w:tr w:rsidR="0081315C" w:rsidRPr="0081315C" w14:paraId="16E9D587" w14:textId="77777777" w:rsidTr="00992068">
        <w:trPr>
          <w:trHeight w:val="45"/>
          <w:tblCellSpacing w:w="0" w:type="auto"/>
        </w:trPr>
        <w:tc>
          <w:tcPr>
            <w:tcW w:w="7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1E4A0" w14:textId="77777777" w:rsidR="00F52998" w:rsidRPr="0081315C" w:rsidRDefault="00F46F8F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  <w:b/>
              </w:rPr>
              <w:t>LP.</w:t>
            </w:r>
          </w:p>
        </w:tc>
        <w:tc>
          <w:tcPr>
            <w:tcW w:w="31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9CC183" w14:textId="77777777" w:rsidR="00F52998" w:rsidRPr="0081315C" w:rsidRDefault="00F46F8F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  <w:b/>
              </w:rPr>
              <w:t>NAZWA ŚWIADCZENIA OPIEKI KOORDYNOWANEJ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B8B44E" w14:textId="77777777" w:rsidR="00F52998" w:rsidRPr="0081315C" w:rsidRDefault="00F46F8F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  <w:b/>
              </w:rPr>
              <w:t>WARUNKI REALIZACJI ŚWIADCZENIA</w:t>
            </w:r>
          </w:p>
        </w:tc>
      </w:tr>
      <w:tr w:rsidR="0081315C" w:rsidRPr="0081315C" w14:paraId="65E5E7D2" w14:textId="77777777" w:rsidTr="00992068">
        <w:trPr>
          <w:trHeight w:val="45"/>
          <w:tblCellSpacing w:w="0" w:type="auto"/>
        </w:trPr>
        <w:tc>
          <w:tcPr>
            <w:tcW w:w="735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B15092" w14:textId="77777777" w:rsidR="00F52998" w:rsidRPr="0081315C" w:rsidRDefault="00F46F8F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1</w:t>
            </w:r>
          </w:p>
        </w:tc>
        <w:tc>
          <w:tcPr>
            <w:tcW w:w="3136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6CB12D" w14:textId="77777777" w:rsidR="00F52998" w:rsidRPr="0081315C" w:rsidRDefault="00F46F8F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Diagnostyka i leczenie nadciśnienia tętniczego, niewydolności serca, przewlekłej choroby niedokrwiennej serca oraz migotania przedsionków</w:t>
            </w:r>
          </w:p>
        </w:tc>
        <w:tc>
          <w:tcPr>
            <w:tcW w:w="52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D5F7C5" w14:textId="77777777" w:rsidR="00F52998" w:rsidRPr="0081315C" w:rsidRDefault="00F46F8F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Personel</w:t>
            </w:r>
          </w:p>
        </w:tc>
        <w:tc>
          <w:tcPr>
            <w:tcW w:w="56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8F140A" w14:textId="77777777" w:rsidR="00F52998" w:rsidRPr="0081315C" w:rsidRDefault="00F46F8F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 xml:space="preserve">1) lekarz udzielający świadczeń w </w:t>
            </w:r>
            <w:r w:rsidRPr="0081315C">
              <w:rPr>
                <w:rFonts w:asciiTheme="minorHAnsi" w:hAnsiTheme="minorHAnsi" w:cstheme="minorHAnsi"/>
              </w:rPr>
              <w:t>zakresie lekarza podstawowej opieki zdrowotnej</w:t>
            </w:r>
          </w:p>
          <w:p w14:paraId="23008473" w14:textId="2958B39E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 xml:space="preserve">2) </w:t>
            </w:r>
            <w:r w:rsidR="00862DAA" w:rsidRPr="00862DAA">
              <w:rPr>
                <w:rFonts w:asciiTheme="minorHAnsi" w:hAnsiTheme="minorHAnsi" w:cstheme="minorHAnsi"/>
              </w:rPr>
              <w:t>pielęgniarka, o której mowa w art. 5 pkt 26 ustawy z dnia 27 sierpnia 2004 r. o świadczeniach opieki zdrowotnej finansowanych ze środków publicznych</w:t>
            </w:r>
            <w:r w:rsidRPr="0081315C">
              <w:rPr>
                <w:rFonts w:asciiTheme="minorHAnsi" w:hAnsiTheme="minorHAnsi" w:cstheme="minorHAnsi"/>
              </w:rPr>
              <w:t>.</w:t>
            </w:r>
          </w:p>
        </w:tc>
      </w:tr>
      <w:tr w:rsidR="0081315C" w:rsidRPr="0081315C" w14:paraId="2F2BCA05" w14:textId="77777777" w:rsidTr="00992068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FFB5E66" w14:textId="77777777" w:rsidR="00F52998" w:rsidRPr="0081315C" w:rsidRDefault="00F5299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961333E" w14:textId="77777777" w:rsidR="00F52998" w:rsidRPr="0081315C" w:rsidRDefault="00F5299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2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F7903E" w14:textId="77777777" w:rsidR="00F52998" w:rsidRPr="0081315C" w:rsidRDefault="00F46F8F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Zakres świadczenia</w:t>
            </w:r>
          </w:p>
        </w:tc>
        <w:tc>
          <w:tcPr>
            <w:tcW w:w="56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654F47" w14:textId="77777777" w:rsidR="00F52998" w:rsidRPr="0081315C" w:rsidRDefault="00F46F8F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1) porada kompleksowa;</w:t>
            </w:r>
          </w:p>
          <w:p w14:paraId="3D9F0579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2) badania diagnostyczne:</w:t>
            </w:r>
          </w:p>
          <w:p w14:paraId="18A1D305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a) EKG wysiłkowe (próba wysiłkowa EKG),</w:t>
            </w:r>
          </w:p>
          <w:p w14:paraId="1329150D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 xml:space="preserve">b) </w:t>
            </w:r>
            <w:proofErr w:type="spellStart"/>
            <w:r w:rsidRPr="0081315C">
              <w:rPr>
                <w:rFonts w:asciiTheme="minorHAnsi" w:hAnsiTheme="minorHAnsi" w:cstheme="minorHAnsi"/>
              </w:rPr>
              <w:t>Holter</w:t>
            </w:r>
            <w:proofErr w:type="spellEnd"/>
            <w:r w:rsidRPr="0081315C">
              <w:rPr>
                <w:rFonts w:asciiTheme="minorHAnsi" w:hAnsiTheme="minorHAnsi" w:cstheme="minorHAnsi"/>
              </w:rPr>
              <w:t xml:space="preserve"> EKG 24, 48 i 72 godz. (24-48-72-godzinna rejestracja EKG),</w:t>
            </w:r>
          </w:p>
          <w:p w14:paraId="2A1949F9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 xml:space="preserve">c) </w:t>
            </w:r>
            <w:proofErr w:type="spellStart"/>
            <w:r w:rsidRPr="0081315C">
              <w:rPr>
                <w:rFonts w:asciiTheme="minorHAnsi" w:hAnsiTheme="minorHAnsi" w:cstheme="minorHAnsi"/>
              </w:rPr>
              <w:t>Holter</w:t>
            </w:r>
            <w:proofErr w:type="spellEnd"/>
            <w:r w:rsidRPr="0081315C">
              <w:rPr>
                <w:rFonts w:asciiTheme="minorHAnsi" w:hAnsiTheme="minorHAnsi" w:cstheme="minorHAnsi"/>
              </w:rPr>
              <w:t xml:space="preserve"> RR (24-godzinna rejestracja ciśnienia tętniczego), d) USG Doppler tętnic szyjnych, e) USG Doppler naczyń kończyn dolnych,</w:t>
            </w:r>
          </w:p>
          <w:p w14:paraId="27379C6A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f) ECHO serca przezklatkowe,</w:t>
            </w:r>
          </w:p>
          <w:p w14:paraId="1B7868E0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g) BNP (NT-pro-BNP),</w:t>
            </w:r>
          </w:p>
          <w:p w14:paraId="755C0F18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h) albuminuria (stężenie albumin w moczu),</w:t>
            </w:r>
          </w:p>
          <w:p w14:paraId="67BC14FC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lastRenderedPageBreak/>
              <w:t>i) UACR (wskaźnik albumina/kreatynina w moczu);</w:t>
            </w:r>
          </w:p>
          <w:p w14:paraId="357DFEC2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3) konsultacje specjalistyczne;</w:t>
            </w:r>
          </w:p>
          <w:p w14:paraId="3DA331F1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4) porady edukacyjne;</w:t>
            </w:r>
          </w:p>
          <w:p w14:paraId="38BFBFBF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5) konsultacje dietetyczne.</w:t>
            </w:r>
          </w:p>
        </w:tc>
      </w:tr>
      <w:tr w:rsidR="0081315C" w:rsidRPr="0081315C" w14:paraId="79398355" w14:textId="77777777" w:rsidTr="00992068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DF1EE2B" w14:textId="77777777" w:rsidR="00F52998" w:rsidRPr="0081315C" w:rsidRDefault="00F5299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54AC4FC" w14:textId="77777777" w:rsidR="00F52998" w:rsidRPr="0081315C" w:rsidRDefault="00F5299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2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73B777" w14:textId="77777777" w:rsidR="00F52998" w:rsidRPr="0081315C" w:rsidRDefault="00F46F8F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Wyposażenie w sprzęt i aparaturę medyczną</w:t>
            </w:r>
          </w:p>
        </w:tc>
        <w:tc>
          <w:tcPr>
            <w:tcW w:w="56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520163" w14:textId="77777777" w:rsidR="00F52998" w:rsidRPr="0081315C" w:rsidRDefault="00F46F8F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 xml:space="preserve">W lokalizacji - budynku lub zespole </w:t>
            </w:r>
            <w:r w:rsidRPr="0081315C">
              <w:rPr>
                <w:rFonts w:asciiTheme="minorHAnsi" w:hAnsiTheme="minorHAnsi" w:cstheme="minorHAnsi"/>
              </w:rPr>
              <w:t>budynków oznaczonych tym samym adresem albo oznaczonych innymi adresami, ale położonych obok siebie i tworzących funkcjonalną całość, w których zlokalizowane jest miejsce udzielania świadczeń, lub dostępie - zapewnienie realizacji świadczeń gwarantowanych w</w:t>
            </w:r>
          </w:p>
          <w:p w14:paraId="6F0BEC6F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innym miejscu udzielania świadczeń lub lokalizacji niż ta, w której świadczenia te są udzielane:</w:t>
            </w:r>
          </w:p>
          <w:p w14:paraId="377A4461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1) EKG;</w:t>
            </w:r>
          </w:p>
          <w:p w14:paraId="689DFFFF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 xml:space="preserve">2) </w:t>
            </w:r>
            <w:proofErr w:type="spellStart"/>
            <w:r w:rsidRPr="0081315C">
              <w:rPr>
                <w:rFonts w:asciiTheme="minorHAnsi" w:hAnsiTheme="minorHAnsi" w:cstheme="minorHAnsi"/>
              </w:rPr>
              <w:t>Holter</w:t>
            </w:r>
            <w:proofErr w:type="spellEnd"/>
            <w:r w:rsidRPr="0081315C">
              <w:rPr>
                <w:rFonts w:asciiTheme="minorHAnsi" w:hAnsiTheme="minorHAnsi" w:cstheme="minorHAnsi"/>
              </w:rPr>
              <w:t xml:space="preserve"> EKG;</w:t>
            </w:r>
          </w:p>
          <w:p w14:paraId="1072D3C6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 xml:space="preserve">3) </w:t>
            </w:r>
            <w:proofErr w:type="spellStart"/>
            <w:r w:rsidRPr="0081315C">
              <w:rPr>
                <w:rFonts w:asciiTheme="minorHAnsi" w:hAnsiTheme="minorHAnsi" w:cstheme="minorHAnsi"/>
              </w:rPr>
              <w:t>Holter</w:t>
            </w:r>
            <w:proofErr w:type="spellEnd"/>
            <w:r w:rsidRPr="0081315C">
              <w:rPr>
                <w:rFonts w:asciiTheme="minorHAnsi" w:hAnsiTheme="minorHAnsi" w:cstheme="minorHAnsi"/>
              </w:rPr>
              <w:t xml:space="preserve"> RR;</w:t>
            </w:r>
          </w:p>
          <w:p w14:paraId="20330941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4) ultrasonograf - z możliwością badania w prezentacji B w czasie rzeczywistym, posiadający opcje (oprogramowanie) dostosowane do zakresu badania, wyposażony w specjalistyczne głowice właściwe dla zakresu badania oraz opcją Doppler duplex z kolorowym obrazowaniem przepływu;</w:t>
            </w:r>
          </w:p>
          <w:p w14:paraId="60F6D089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5) urządzenie do rejestracji obrazu lub drukarka do USG;</w:t>
            </w:r>
          </w:p>
          <w:p w14:paraId="77AB145F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 xml:space="preserve">6) medyczne laboratorium </w:t>
            </w:r>
            <w:r w:rsidRPr="0081315C">
              <w:rPr>
                <w:rFonts w:asciiTheme="minorHAnsi" w:hAnsiTheme="minorHAnsi" w:cstheme="minorHAnsi"/>
              </w:rPr>
              <w:t>diagnostyczne wpisane do ewidencji Krajowej Rady Diagnostów Laboratoryjnych.</w:t>
            </w:r>
          </w:p>
        </w:tc>
      </w:tr>
      <w:tr w:rsidR="0081315C" w:rsidRPr="0081315C" w14:paraId="0B74B2C2" w14:textId="77777777" w:rsidTr="00992068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E7059C7" w14:textId="77777777" w:rsidR="00F52998" w:rsidRPr="0081315C" w:rsidRDefault="00F5299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730F18C" w14:textId="77777777" w:rsidR="00F52998" w:rsidRPr="0081315C" w:rsidRDefault="00F5299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2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AF61ED" w14:textId="77777777" w:rsidR="00F52998" w:rsidRPr="0081315C" w:rsidRDefault="00F46F8F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Organizacja udzielania świadczeń</w:t>
            </w:r>
          </w:p>
        </w:tc>
        <w:tc>
          <w:tcPr>
            <w:tcW w:w="56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4C8150" w14:textId="77777777" w:rsidR="00F52998" w:rsidRPr="0081315C" w:rsidRDefault="00F46F8F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 xml:space="preserve">1. Dostęp do konsultacji lekarza specjalisty lub lekarza ze </w:t>
            </w:r>
            <w:r w:rsidRPr="0081315C">
              <w:rPr>
                <w:rFonts w:asciiTheme="minorHAnsi" w:hAnsiTheme="minorHAnsi" w:cstheme="minorHAnsi"/>
              </w:rPr>
              <w:lastRenderedPageBreak/>
              <w:t xml:space="preserve">specjalizacją I lub II stopnia lub w trakcie specjalizacji w dziedzinie </w:t>
            </w:r>
            <w:r w:rsidRPr="0081315C">
              <w:rPr>
                <w:rFonts w:asciiTheme="minorHAnsi" w:hAnsiTheme="minorHAnsi" w:cstheme="minorHAnsi"/>
              </w:rPr>
              <w:t>kardiologii lub lekarza ze specjalizacją II stopnia chorób wewnętrznych z pięcioletnią praktyką na oddziale szpitalnym o profilu zgodnym z zakresem świadczenia opieki koordynowanej. W przypadku świadczeń realizowanych w populacji pediatrycznej dopuszcza się konsultacje specjalistów w dziedzinie kardiologii dziecięcej lub lekarza pediatry z pięcioletnią praktyką na oddziale szpitalnym o profilu zgodnym z profilem opieki koordynowanej.</w:t>
            </w:r>
          </w:p>
          <w:p w14:paraId="3C09A717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2. Dostęp do konsultacji dietetycznych.</w:t>
            </w:r>
          </w:p>
          <w:p w14:paraId="595BECB4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3. Porada kompleksowa obejmuje:</w:t>
            </w:r>
          </w:p>
          <w:p w14:paraId="36949CF1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1) wywiad;</w:t>
            </w:r>
          </w:p>
          <w:p w14:paraId="7E55A46F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2) badanie przedmiotowe;</w:t>
            </w:r>
          </w:p>
          <w:p w14:paraId="36924331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3) analizę wyników badań i stosowanego leczenia;</w:t>
            </w:r>
          </w:p>
          <w:p w14:paraId="242874DC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4) zalecenie niezbędnych konsultacji specjalistycznych oraz badań diagnostycznych;</w:t>
            </w:r>
          </w:p>
          <w:p w14:paraId="3F17EF64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5) opracowanie "Indywidualnego Planu Opieki Medycznej" zawierającego zalecenia:</w:t>
            </w:r>
          </w:p>
          <w:p w14:paraId="1447B682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a) wizyt kontrolnych,</w:t>
            </w:r>
          </w:p>
          <w:p w14:paraId="1E315146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b) porad edukacyjnych udzielanych przez pielęgniarkę podstawowej opieki zdrowotnej lub lekarza podstawowej opieki zdrowotnej,</w:t>
            </w:r>
          </w:p>
          <w:p w14:paraId="6507BF2C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c) badań kontrolnych,</w:t>
            </w:r>
          </w:p>
          <w:p w14:paraId="753DE588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lastRenderedPageBreak/>
              <w:t>d) konsultacji dietetycznych realizowanych przez dietetyka, który rozpoczął</w:t>
            </w:r>
          </w:p>
          <w:p w14:paraId="629B777C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- po dniu 30 września 2012 r. studia w zakresie dietetyki i uzyskał tytuł zawodowy co najmniej licencjata albo inżyniera lub</w:t>
            </w:r>
          </w:p>
          <w:p w14:paraId="0143AB3D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- przed dniem 1 października 2012 r. studia na kierunku (specjalności) dietetyka i uzyskał tytuł zawodowy co najmniej licencjata albo inżyniera, lub</w:t>
            </w:r>
          </w:p>
          <w:p w14:paraId="1C0CF8D0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- przed dniem 1 października 2007 r. studia na kierunku technologia żywności i żywienie człowieka w specjalności żywienie człowieka i uzyskał tytuł zawodowy co najmniej licencjata albo inżyniera, lub</w:t>
            </w:r>
          </w:p>
          <w:p w14:paraId="38B1F923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- przed dniem 1 września 2013 r. szkołę policealną publiczną lub niepubliczną o uprawnieniach szkoły publicznej i uzyskał tytuł zawodowy dietetyka lub dyplom potwierdzający kwalifikacje zawodowe w zawodzie dietetyk albo ukończył technikum lub szkołę policealną publiczną lub niepubliczną o uprawnieniach szkoły publicznej i uzyskał tytuł zawodowy technik technologii żywienia w specjalności dietetyka.</w:t>
            </w:r>
          </w:p>
          <w:p w14:paraId="1EAF9430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 xml:space="preserve">października 2007 r. studiów wyższych o specjalności dietetyka obejmujących co najmniej 1784 godziny kształcenia w zakresie dietetyki i uzyskaniu tytułu magistra, lub rozpoczęciu przed </w:t>
            </w:r>
            <w:r w:rsidRPr="0081315C">
              <w:rPr>
                <w:rFonts w:asciiTheme="minorHAnsi" w:hAnsiTheme="minorHAnsi" w:cstheme="minorHAnsi"/>
              </w:rPr>
              <w:lastRenderedPageBreak/>
              <w:t>dniem 1 października 2007 r. studiów wyższych na kierunku technologia żywności i żywienie człowieka o specjalności żywienie człowieka i uzyskaniu tytułu magistra lub magistra inżyniera na tym kierunku.</w:t>
            </w:r>
          </w:p>
          <w:p w14:paraId="50D4B6C6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4. Świadczenia gwarantowane są udzielane zgodnie z harmonogramem czasu pracy świadczeniodawców posiadających zawartą umowę z Narodowym Funduszem Zdrowia o udzielanie świadczeń z zakresu podstawowej opieki zdrowotnej.</w:t>
            </w:r>
          </w:p>
        </w:tc>
      </w:tr>
      <w:tr w:rsidR="0081315C" w:rsidRPr="0081315C" w14:paraId="48D9153F" w14:textId="77777777" w:rsidTr="00992068">
        <w:trPr>
          <w:trHeight w:val="45"/>
          <w:tblCellSpacing w:w="0" w:type="auto"/>
        </w:trPr>
        <w:tc>
          <w:tcPr>
            <w:tcW w:w="735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A7460" w14:textId="77777777" w:rsidR="00F52998" w:rsidRPr="0081315C" w:rsidRDefault="00F46F8F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lastRenderedPageBreak/>
              <w:t>2</w:t>
            </w:r>
          </w:p>
        </w:tc>
        <w:tc>
          <w:tcPr>
            <w:tcW w:w="3136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F4DAF" w14:textId="77777777" w:rsidR="00F52998" w:rsidRPr="0081315C" w:rsidRDefault="00F46F8F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 xml:space="preserve">Diagnostyka i leczenie stanów </w:t>
            </w:r>
            <w:proofErr w:type="spellStart"/>
            <w:r w:rsidRPr="0081315C">
              <w:rPr>
                <w:rFonts w:asciiTheme="minorHAnsi" w:hAnsiTheme="minorHAnsi" w:cstheme="minorHAnsi"/>
              </w:rPr>
              <w:t>przedcukrzycowych</w:t>
            </w:r>
            <w:proofErr w:type="spellEnd"/>
            <w:r w:rsidRPr="0081315C">
              <w:rPr>
                <w:rFonts w:asciiTheme="minorHAnsi" w:hAnsiTheme="minorHAnsi" w:cstheme="minorHAnsi"/>
              </w:rPr>
              <w:t xml:space="preserve"> albo cukrzycy</w:t>
            </w:r>
          </w:p>
        </w:tc>
        <w:tc>
          <w:tcPr>
            <w:tcW w:w="52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63FEFF" w14:textId="77777777" w:rsidR="00F52998" w:rsidRPr="0081315C" w:rsidRDefault="00F46F8F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Personel</w:t>
            </w:r>
          </w:p>
        </w:tc>
        <w:tc>
          <w:tcPr>
            <w:tcW w:w="56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3A8754" w14:textId="77777777" w:rsidR="00F52998" w:rsidRPr="0081315C" w:rsidRDefault="00F46F8F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1) lekarz udzielający świadczeń w zakresie lekarza podstawowej opieki zdrowotnej;</w:t>
            </w:r>
          </w:p>
          <w:p w14:paraId="056683C0" w14:textId="12654BF5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 xml:space="preserve">2) </w:t>
            </w:r>
            <w:r w:rsidR="00862DAA" w:rsidRPr="00862DAA">
              <w:rPr>
                <w:rFonts w:asciiTheme="minorHAnsi" w:hAnsiTheme="minorHAnsi" w:cstheme="minorHAnsi"/>
              </w:rPr>
              <w:t>pielęgniarka, o której mowa w art. 5 pkt 26 ustawy z dnia 27 sierpnia 2004 r. o świadczeniach opieki zdrowotnej finansowanych ze środków publicznych.</w:t>
            </w:r>
          </w:p>
        </w:tc>
      </w:tr>
      <w:tr w:rsidR="0081315C" w:rsidRPr="0081315C" w14:paraId="02CCDE6E" w14:textId="77777777" w:rsidTr="00992068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B10EA14" w14:textId="77777777" w:rsidR="00F52998" w:rsidRPr="0081315C" w:rsidRDefault="00F5299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2F0D316" w14:textId="77777777" w:rsidR="00F52998" w:rsidRPr="0081315C" w:rsidRDefault="00F5299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2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DEDA51" w14:textId="77777777" w:rsidR="00F52998" w:rsidRPr="0081315C" w:rsidRDefault="00F46F8F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Zakres świadczenia</w:t>
            </w:r>
          </w:p>
        </w:tc>
        <w:tc>
          <w:tcPr>
            <w:tcW w:w="56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6A41C6" w14:textId="77777777" w:rsidR="00F52998" w:rsidRPr="0081315C" w:rsidRDefault="00F46F8F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1) porada kompleksowa;</w:t>
            </w:r>
          </w:p>
          <w:p w14:paraId="6A6A156E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 xml:space="preserve">2) </w:t>
            </w:r>
            <w:r w:rsidRPr="0081315C">
              <w:rPr>
                <w:rFonts w:asciiTheme="minorHAnsi" w:hAnsiTheme="minorHAnsi" w:cstheme="minorHAnsi"/>
              </w:rPr>
              <w:t>badania diagnostyczne:</w:t>
            </w:r>
          </w:p>
          <w:p w14:paraId="02C50843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a) albuminuria (stężenie albumin w moczu),</w:t>
            </w:r>
          </w:p>
          <w:p w14:paraId="5BDAAA03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b) UACR (wskaźnik albumina/kreatynina w moczu), c) USG Doppler naczyń kończyn dolnych;</w:t>
            </w:r>
          </w:p>
          <w:p w14:paraId="6EB90D5B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3) konsultacje specjalistyczne;</w:t>
            </w:r>
          </w:p>
          <w:p w14:paraId="4C424BDA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4) porady edukacyjne;</w:t>
            </w:r>
          </w:p>
          <w:p w14:paraId="2664C456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5) konsultacje dietetyczne.</w:t>
            </w:r>
          </w:p>
        </w:tc>
      </w:tr>
      <w:tr w:rsidR="0081315C" w:rsidRPr="0081315C" w14:paraId="4FAF0A53" w14:textId="77777777" w:rsidTr="00992068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87DC482" w14:textId="77777777" w:rsidR="00F52998" w:rsidRPr="0081315C" w:rsidRDefault="00F5299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BE85897" w14:textId="77777777" w:rsidR="00F52998" w:rsidRPr="0081315C" w:rsidRDefault="00F5299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2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B6D83" w14:textId="77777777" w:rsidR="00F52998" w:rsidRPr="0081315C" w:rsidRDefault="00F46F8F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Wyposażenie w sprzęt i aparaturę medyczną</w:t>
            </w:r>
          </w:p>
        </w:tc>
        <w:tc>
          <w:tcPr>
            <w:tcW w:w="56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C53540" w14:textId="77777777" w:rsidR="00F52998" w:rsidRPr="0081315C" w:rsidRDefault="00F46F8F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W lokalizacji lub dostępie:</w:t>
            </w:r>
          </w:p>
          <w:p w14:paraId="6C989910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 xml:space="preserve">1) ultrasonograf - z możliwością badania w prezentacji B w czasie rzeczywistym, posiadający opcje (oprogramowanie) dostosowane do zakresu badania, wyposażony </w:t>
            </w:r>
            <w:r w:rsidRPr="0081315C">
              <w:rPr>
                <w:rFonts w:asciiTheme="minorHAnsi" w:hAnsiTheme="minorHAnsi" w:cstheme="minorHAnsi"/>
              </w:rPr>
              <w:lastRenderedPageBreak/>
              <w:t>w specjalistyczne głowice właściwe dla zakresu badania oraz z opcją Doppler duplex z kolorowym obrazowaniem przepływu;</w:t>
            </w:r>
          </w:p>
          <w:p w14:paraId="3534D939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2) urządzenie do rejestracji obrazu lub drukarka do USG;</w:t>
            </w:r>
          </w:p>
          <w:p w14:paraId="477E3473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3) medyczne laboratorium diagnostyczne wpisane do ewidencji Krajowej Rady Diagnostów Laboratoryjnych.</w:t>
            </w:r>
          </w:p>
        </w:tc>
      </w:tr>
      <w:tr w:rsidR="0081315C" w:rsidRPr="0081315C" w14:paraId="6C40C67F" w14:textId="77777777" w:rsidTr="00992068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92BF73C" w14:textId="77777777" w:rsidR="00F52998" w:rsidRPr="0081315C" w:rsidRDefault="00F5299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6B86D8B" w14:textId="77777777" w:rsidR="00F52998" w:rsidRPr="0081315C" w:rsidRDefault="00F5299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2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4F68E8" w14:textId="77777777" w:rsidR="00F52998" w:rsidRPr="0081315C" w:rsidRDefault="00F46F8F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Organizacja udzielania świadczeń</w:t>
            </w:r>
          </w:p>
        </w:tc>
        <w:tc>
          <w:tcPr>
            <w:tcW w:w="56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78460D" w14:textId="77777777" w:rsidR="00F52998" w:rsidRPr="0081315C" w:rsidRDefault="00F46F8F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1. Dostęp do konsultacji lekarza specjalisty lub lekarza ze specjalizacją I lub II stopnia lub w trakcie specjalizacji w dziedzinie diabetologii lub endokrynologii lub lekarza ze specjalizacją II stopnia chorób wewnętrznych z pięcioletnią praktyką na oddziale szpitalnym o profilu zgodnym z profilem opieki koordynowanej. W przypadku świadczeń realizowanych w populacji pediatrycznej dopuszcza się konsultacje specjalistów w dziedzinie endokrynologii i diabetologii dziecięcej lub lekarza pediatry z pięcioletnią</w:t>
            </w:r>
            <w:r w:rsidRPr="0081315C">
              <w:rPr>
                <w:rFonts w:asciiTheme="minorHAnsi" w:hAnsiTheme="minorHAnsi" w:cstheme="minorHAnsi"/>
              </w:rPr>
              <w:t xml:space="preserve"> praktyką na oddziale szpitalnym o profilu zgodnym z profilem opieki koordynowanej.</w:t>
            </w:r>
          </w:p>
          <w:p w14:paraId="7A243C48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2. Dostęp do konsultacji dietetycznych.</w:t>
            </w:r>
          </w:p>
          <w:p w14:paraId="5B299502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3. Porada kompleksowa obejmuje:</w:t>
            </w:r>
          </w:p>
          <w:p w14:paraId="65465B7F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1) wywiad;</w:t>
            </w:r>
          </w:p>
          <w:p w14:paraId="5730F4F2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2) badanie przedmiotowe;</w:t>
            </w:r>
          </w:p>
          <w:p w14:paraId="0C31D1A4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 xml:space="preserve">3) analizę wyników badań i </w:t>
            </w:r>
            <w:r w:rsidRPr="0081315C">
              <w:rPr>
                <w:rFonts w:asciiTheme="minorHAnsi" w:hAnsiTheme="minorHAnsi" w:cstheme="minorHAnsi"/>
              </w:rPr>
              <w:t>stosowanego leczenia;</w:t>
            </w:r>
          </w:p>
          <w:p w14:paraId="6E443F5E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lastRenderedPageBreak/>
              <w:t>4) zalecenie niezbędnych konsultacji specjalistycznych oraz badań diagnostycznych;</w:t>
            </w:r>
          </w:p>
          <w:p w14:paraId="4B3FDB3B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5) opracowanie "Indywidualnego Planu Opieki Medycznej" zawierającego zalecenia:</w:t>
            </w:r>
          </w:p>
          <w:p w14:paraId="6BCA376E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a) wizyt kontrolnych,</w:t>
            </w:r>
          </w:p>
          <w:p w14:paraId="47BD5E5D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b) porad edukacyjnych udzielanych przez pielęgniarki lub lekarzy,</w:t>
            </w:r>
          </w:p>
          <w:p w14:paraId="46D9E2BD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c) badań kontrolnych,</w:t>
            </w:r>
          </w:p>
          <w:p w14:paraId="2FDC350B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d) konsultacji dietetycznych realizowanych przez dietetyka, który rozpoczął:</w:t>
            </w:r>
          </w:p>
          <w:p w14:paraId="2DEBAC4E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- po dniu 30 września 2012 r. studia w zakresie dietetyki i uzyskał tytuł zawodowy co najmniej licencjata albo inżyniera lub</w:t>
            </w:r>
          </w:p>
          <w:p w14:paraId="453E06D9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- przed dniem 1 października 2012 r. studia na kierunku (specjalności) dietetyka i uzyskał tytuł zawodowy co najmniej licencjata albo inżyniera, lub</w:t>
            </w:r>
          </w:p>
          <w:p w14:paraId="77999CDA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- przed dniem 1 października 2007 r. studia na kierunku technologia żywności i żywienie człowieka w specjalności żywienie człowieka i uzyskał tytuł zawodowy co najmniej licencjata albo inżyniera, lub</w:t>
            </w:r>
          </w:p>
          <w:p w14:paraId="5B235838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 xml:space="preserve">- przed dniem 1 września 2013 r. szkołę policealną publiczną lub niepubliczną o uprawnieniach szkoły publicznej i uzyskał tytuł zawodowy dietetyk lub dyplom potwierdzający kwalifikacje zawodowe w zawodzie dietetyk albo ukończył technikum lub szkołę policealną publiczną lub </w:t>
            </w:r>
            <w:r w:rsidRPr="0081315C">
              <w:rPr>
                <w:rFonts w:asciiTheme="minorHAnsi" w:hAnsiTheme="minorHAnsi" w:cstheme="minorHAnsi"/>
              </w:rPr>
              <w:lastRenderedPageBreak/>
              <w:t>niepubliczną o uprawnieniach szkoły publicznej i uzyskał tytuł zawodowy technik technologii żywienia w specjalności dietetyka.</w:t>
            </w:r>
          </w:p>
          <w:p w14:paraId="75FC5473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4. Świadczenia gwarantowane są udzielane zgodnie z harmonogramem czasu pracy świadczeniodawców posiadających zawartą umowę z Narodowym Funduszem Zdrowia o udzielanie świadczeń z zakresu podstawowej opieki zdrowotnej.</w:t>
            </w:r>
          </w:p>
        </w:tc>
      </w:tr>
      <w:tr w:rsidR="0081315C" w:rsidRPr="0081315C" w14:paraId="07036261" w14:textId="77777777" w:rsidTr="00992068">
        <w:trPr>
          <w:trHeight w:val="45"/>
          <w:tblCellSpacing w:w="0" w:type="auto"/>
        </w:trPr>
        <w:tc>
          <w:tcPr>
            <w:tcW w:w="735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0BE6C2" w14:textId="77777777" w:rsidR="00F52998" w:rsidRPr="0081315C" w:rsidRDefault="00F46F8F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lastRenderedPageBreak/>
              <w:t>3</w:t>
            </w:r>
          </w:p>
        </w:tc>
        <w:tc>
          <w:tcPr>
            <w:tcW w:w="3136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05441" w14:textId="77777777" w:rsidR="00F52998" w:rsidRPr="0081315C" w:rsidRDefault="00F46F8F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 xml:space="preserve">Diagnostyka i leczenie astmy oskrzelowej i przewlekłej choroby </w:t>
            </w:r>
            <w:r w:rsidRPr="0081315C">
              <w:rPr>
                <w:rFonts w:asciiTheme="minorHAnsi" w:hAnsiTheme="minorHAnsi" w:cstheme="minorHAnsi"/>
              </w:rPr>
              <w:t>obturacyjnej płuc</w:t>
            </w:r>
          </w:p>
        </w:tc>
        <w:tc>
          <w:tcPr>
            <w:tcW w:w="52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D08CD" w14:textId="77777777" w:rsidR="00F52998" w:rsidRPr="0081315C" w:rsidRDefault="00F46F8F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Personel</w:t>
            </w:r>
          </w:p>
        </w:tc>
        <w:tc>
          <w:tcPr>
            <w:tcW w:w="56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D74304" w14:textId="77777777" w:rsidR="00F52998" w:rsidRPr="0081315C" w:rsidRDefault="00F46F8F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1) lekarz udzielający świadczeń w zakresie lekarza podstawowej opieki zdrowotnej;</w:t>
            </w:r>
          </w:p>
          <w:p w14:paraId="0532C02E" w14:textId="091E153C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 xml:space="preserve">2) </w:t>
            </w:r>
            <w:r w:rsidR="00862DAA" w:rsidRPr="00862DAA">
              <w:rPr>
                <w:rFonts w:asciiTheme="minorHAnsi" w:hAnsiTheme="minorHAnsi" w:cstheme="minorHAnsi"/>
              </w:rPr>
              <w:t>pielęgniarka, o której mowa w art. 5 pkt 26 ustawy z dnia 27 sierpnia 2004 r. o świadczeniach opieki zdrowotnej finansowanych ze środków publicznych</w:t>
            </w:r>
            <w:r w:rsidRPr="0081315C">
              <w:rPr>
                <w:rFonts w:asciiTheme="minorHAnsi" w:hAnsiTheme="minorHAnsi" w:cstheme="minorHAnsi"/>
              </w:rPr>
              <w:t>.</w:t>
            </w:r>
          </w:p>
        </w:tc>
      </w:tr>
      <w:tr w:rsidR="0081315C" w:rsidRPr="0081315C" w14:paraId="54145570" w14:textId="77777777" w:rsidTr="00992068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7E1E986" w14:textId="77777777" w:rsidR="00F52998" w:rsidRPr="0081315C" w:rsidRDefault="00F5299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0C87BB2" w14:textId="77777777" w:rsidR="00F52998" w:rsidRPr="0081315C" w:rsidRDefault="00F5299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2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3E101D" w14:textId="77777777" w:rsidR="00F52998" w:rsidRPr="0081315C" w:rsidRDefault="00F46F8F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Zakres świadczenia</w:t>
            </w:r>
          </w:p>
        </w:tc>
        <w:tc>
          <w:tcPr>
            <w:tcW w:w="56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FD0811" w14:textId="77777777" w:rsidR="00F52998" w:rsidRPr="0081315C" w:rsidRDefault="00F46F8F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 xml:space="preserve">1) porada </w:t>
            </w:r>
            <w:r w:rsidRPr="0081315C">
              <w:rPr>
                <w:rFonts w:asciiTheme="minorHAnsi" w:hAnsiTheme="minorHAnsi" w:cstheme="minorHAnsi"/>
              </w:rPr>
              <w:t>kompleksowa;</w:t>
            </w:r>
          </w:p>
          <w:p w14:paraId="672B64B7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2) badania diagnostyczne:</w:t>
            </w:r>
          </w:p>
          <w:p w14:paraId="06C3B9F1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a) spirometria,</w:t>
            </w:r>
          </w:p>
          <w:p w14:paraId="1DC116E3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b) spirometria z próbą rozkurczową;</w:t>
            </w:r>
          </w:p>
          <w:p w14:paraId="1397CF1F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3) konsultacje specjalistyczne;</w:t>
            </w:r>
          </w:p>
          <w:p w14:paraId="41F184C5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4) porady edukacyjne;</w:t>
            </w:r>
          </w:p>
          <w:p w14:paraId="697F4F5B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5) konsultacje dietetyczne.</w:t>
            </w:r>
          </w:p>
        </w:tc>
      </w:tr>
      <w:tr w:rsidR="0081315C" w:rsidRPr="0081315C" w14:paraId="52D0A317" w14:textId="77777777" w:rsidTr="00992068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B1E7B70" w14:textId="77777777" w:rsidR="00F52998" w:rsidRPr="0081315C" w:rsidRDefault="00F5299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B7231AE" w14:textId="77777777" w:rsidR="00F52998" w:rsidRPr="0081315C" w:rsidRDefault="00F5299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2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E8D0AD" w14:textId="77777777" w:rsidR="00F52998" w:rsidRPr="0081315C" w:rsidRDefault="00F46F8F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Wyposażenie w sprzęt i aparaturę medyczną</w:t>
            </w:r>
          </w:p>
        </w:tc>
        <w:tc>
          <w:tcPr>
            <w:tcW w:w="56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9A6F56" w14:textId="77777777" w:rsidR="00F52998" w:rsidRPr="0081315C" w:rsidRDefault="00F46F8F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W lokalizacji lub dostępie:</w:t>
            </w:r>
          </w:p>
          <w:p w14:paraId="2BAE2510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 xml:space="preserve">1. </w:t>
            </w:r>
            <w:r w:rsidRPr="0081315C">
              <w:rPr>
                <w:rFonts w:asciiTheme="minorHAnsi" w:hAnsiTheme="minorHAnsi" w:cstheme="minorHAnsi"/>
              </w:rPr>
              <w:t>Spirometr.</w:t>
            </w:r>
          </w:p>
        </w:tc>
      </w:tr>
      <w:tr w:rsidR="0081315C" w:rsidRPr="0081315C" w14:paraId="3F77DFAE" w14:textId="77777777" w:rsidTr="00992068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90D7FC0" w14:textId="77777777" w:rsidR="00F52998" w:rsidRPr="0081315C" w:rsidRDefault="00F5299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5EAACCA" w14:textId="77777777" w:rsidR="00F52998" w:rsidRPr="0081315C" w:rsidRDefault="00F5299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2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3722A" w14:textId="77777777" w:rsidR="00F52998" w:rsidRPr="0081315C" w:rsidRDefault="00F46F8F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Organizacja udzielania świadczeń</w:t>
            </w:r>
          </w:p>
        </w:tc>
        <w:tc>
          <w:tcPr>
            <w:tcW w:w="56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6F7241" w14:textId="6539D882" w:rsidR="00F52998" w:rsidRPr="0081315C" w:rsidRDefault="00F46F8F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 xml:space="preserve">1. Dostęp do konsultacji lekarza specjalisty lub lekarza ze specjalizacją I lub II stopnia lub w trakcie specjalizacji specjalisty w dziedzinie chorób płuc lub alergologii lub lekarza specjalisty lub lekarza ze specjalizacją II stopnia chorób wewnętrznych z pięcioletnią praktyką na oddziale </w:t>
            </w:r>
            <w:r w:rsidRPr="0081315C">
              <w:rPr>
                <w:rFonts w:asciiTheme="minorHAnsi" w:hAnsiTheme="minorHAnsi" w:cstheme="minorHAnsi"/>
              </w:rPr>
              <w:lastRenderedPageBreak/>
              <w:t xml:space="preserve">szpitalnym o profilu zgodnym z profilem opieki koordynowanej. W przypadku świadczeń realizowanych w populacji pediatrycznej dopuszcza się konsultacje specjalistów w dziedzinie </w:t>
            </w:r>
            <w:r w:rsidR="00992068" w:rsidRPr="00992068">
              <w:rPr>
                <w:rFonts w:asciiTheme="minorHAnsi" w:hAnsiTheme="minorHAnsi" w:cstheme="minorHAnsi"/>
              </w:rPr>
              <w:t>chorób płuc dzieci</w:t>
            </w:r>
            <w:r w:rsidRPr="0081315C">
              <w:rPr>
                <w:rFonts w:asciiTheme="minorHAnsi" w:hAnsiTheme="minorHAnsi" w:cstheme="minorHAnsi"/>
              </w:rPr>
              <w:t xml:space="preserve"> lub lekarza pediatry z pięcioletnią praktyką na oddziale szpitalnym o profilu zgodnym z profilem opieki koordynowanej.</w:t>
            </w:r>
          </w:p>
          <w:p w14:paraId="127ED58C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2. Dostęp do konsultacji dietetycznych.</w:t>
            </w:r>
          </w:p>
          <w:p w14:paraId="26D31C99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3. Porada kompleksowa obejmuje:</w:t>
            </w:r>
          </w:p>
          <w:p w14:paraId="0BFCF107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1) wywiad;</w:t>
            </w:r>
          </w:p>
          <w:p w14:paraId="01B74C0C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 xml:space="preserve">2) badanie </w:t>
            </w:r>
            <w:r w:rsidRPr="0081315C">
              <w:rPr>
                <w:rFonts w:asciiTheme="minorHAnsi" w:hAnsiTheme="minorHAnsi" w:cstheme="minorHAnsi"/>
              </w:rPr>
              <w:t>przedmiotowe;</w:t>
            </w:r>
          </w:p>
          <w:p w14:paraId="6FED2C2B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3) analizę wyników badań i stosowanego leczenia;</w:t>
            </w:r>
          </w:p>
          <w:p w14:paraId="78C45638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4) zalecenie niezbędnych konsultacji specjalistycznych oraz badań diagnostycznych;</w:t>
            </w:r>
          </w:p>
          <w:p w14:paraId="1F2CA924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5) opracowanie "Indywidualnego Planu Opieki Medycznej" zawierającego zalecenia:</w:t>
            </w:r>
          </w:p>
          <w:p w14:paraId="0F619B3B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 xml:space="preserve">a) wizyt </w:t>
            </w:r>
            <w:r w:rsidRPr="0081315C">
              <w:rPr>
                <w:rFonts w:asciiTheme="minorHAnsi" w:hAnsiTheme="minorHAnsi" w:cstheme="minorHAnsi"/>
              </w:rPr>
              <w:t>kontrolnych,</w:t>
            </w:r>
          </w:p>
          <w:p w14:paraId="2E8CCF0C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b) porad edukacyjnych udzielanych przez pielęgniarki lub lekarzy,</w:t>
            </w:r>
          </w:p>
          <w:p w14:paraId="6AEFC411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c) badań kontrolnych,</w:t>
            </w:r>
          </w:p>
          <w:p w14:paraId="0B41AFAC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d) konsultacji dietetycznych realizowanych przez dietetyka, który rozpoczął:</w:t>
            </w:r>
          </w:p>
          <w:p w14:paraId="71FD17BF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- po dniu 30 września 2012 r. studia w zakresie dietetyki i uzyskał tytuł zawodowy co najmniej licencjata albo inżyniera lub</w:t>
            </w:r>
          </w:p>
          <w:p w14:paraId="1584F86B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 xml:space="preserve">- przed dniem 1 października 2012 r. studia na kierunku </w:t>
            </w:r>
            <w:r w:rsidRPr="0081315C">
              <w:rPr>
                <w:rFonts w:asciiTheme="minorHAnsi" w:hAnsiTheme="minorHAnsi" w:cstheme="minorHAnsi"/>
              </w:rPr>
              <w:lastRenderedPageBreak/>
              <w:t>(specjalności) dietetyka i uzyskał tytuł zawodowy co najmniej licencjata albo inżyniera, lub</w:t>
            </w:r>
          </w:p>
          <w:p w14:paraId="293AE86E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- przed dniem 1 października 2007 r. studia na kierunku technologia żywności i żywienie człowieka w specjalności żywienie człowieka i uzyskał tytuł zawodowy co najmniej licencjata albo inżyniera, lub</w:t>
            </w:r>
          </w:p>
          <w:p w14:paraId="53F38958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- przed dniem 1 września 2013 r. szkołę policealną publiczną lub niepubliczną o uprawnieniach szkoły publicznej i uzyskał tytuł zawodowy dietetyk lub dyplom potwierdzający kwalifikacje zawodowe w zawodzie dietetyk albo ukończył technikum lub szkołę policealną publiczną lub niepubliczną o uprawnieniach szkoły publicznej i uzyskał tytuł zawodowy technik technologii żywienia w specjalności dietetyka.</w:t>
            </w:r>
          </w:p>
          <w:p w14:paraId="40E8D673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4. Świadczenia gwarantowane są udzielane zgodnie z harmonogramem czasu pracy świadczeniodawców posiadających zawartą umowę z Narodowym Funduszem Zdrowia o udzielanie świadczeń z zakresu podstawowej opieki zdrowotnej.</w:t>
            </w:r>
          </w:p>
        </w:tc>
      </w:tr>
      <w:tr w:rsidR="0081315C" w:rsidRPr="0081315C" w14:paraId="7078F5D6" w14:textId="77777777" w:rsidTr="00992068">
        <w:trPr>
          <w:trHeight w:val="45"/>
          <w:tblCellSpacing w:w="0" w:type="auto"/>
        </w:trPr>
        <w:tc>
          <w:tcPr>
            <w:tcW w:w="735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CCF13F" w14:textId="77777777" w:rsidR="00F52998" w:rsidRPr="0081315C" w:rsidRDefault="00F46F8F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lastRenderedPageBreak/>
              <w:t>4</w:t>
            </w:r>
          </w:p>
        </w:tc>
        <w:tc>
          <w:tcPr>
            <w:tcW w:w="3136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4FF253" w14:textId="77777777" w:rsidR="00F52998" w:rsidRPr="0081315C" w:rsidRDefault="00F46F8F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Diagnostyka i leczenie nadczynności tarczycy, diagnostyka i leczenie niedoczynności tarczycy oraz diagnostyka guzków pojedynczych i mnogich tarczycy</w:t>
            </w:r>
          </w:p>
        </w:tc>
        <w:tc>
          <w:tcPr>
            <w:tcW w:w="52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103E7C" w14:textId="77777777" w:rsidR="00F52998" w:rsidRPr="0081315C" w:rsidRDefault="00F46F8F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Personel</w:t>
            </w:r>
          </w:p>
        </w:tc>
        <w:tc>
          <w:tcPr>
            <w:tcW w:w="56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39D6EA" w14:textId="77777777" w:rsidR="00F52998" w:rsidRPr="0081315C" w:rsidRDefault="00F46F8F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1) lekarz udzielający świadczeń w zakresie lekarza podstawowej opieki zdrowotnej;</w:t>
            </w:r>
          </w:p>
          <w:p w14:paraId="76F6ADDD" w14:textId="6765275F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 xml:space="preserve">2) </w:t>
            </w:r>
            <w:r w:rsidR="00862DAA" w:rsidRPr="00862DAA">
              <w:rPr>
                <w:rFonts w:asciiTheme="minorHAnsi" w:hAnsiTheme="minorHAnsi" w:cstheme="minorHAnsi"/>
              </w:rPr>
              <w:t>pielęgniarka, o której mowa w art. 5 pkt 26 ustawy z dnia 27 sierpnia 2004 r. o świadczeniach opieki zdrowotnej finansowanych ze środków publicznych.</w:t>
            </w:r>
          </w:p>
        </w:tc>
      </w:tr>
      <w:tr w:rsidR="0081315C" w:rsidRPr="0081315C" w14:paraId="49C795CF" w14:textId="77777777" w:rsidTr="00992068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B7C0B00" w14:textId="77777777" w:rsidR="00F52998" w:rsidRPr="0081315C" w:rsidRDefault="00F5299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0BEED5F" w14:textId="77777777" w:rsidR="00F52998" w:rsidRPr="0081315C" w:rsidRDefault="00F5299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2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A51E6C" w14:textId="77777777" w:rsidR="00F52998" w:rsidRPr="0081315C" w:rsidRDefault="00F46F8F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Zakres świadczenia</w:t>
            </w:r>
          </w:p>
        </w:tc>
        <w:tc>
          <w:tcPr>
            <w:tcW w:w="56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CBE98" w14:textId="77777777" w:rsidR="00F52998" w:rsidRPr="0081315C" w:rsidRDefault="00F46F8F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1) porada kompleksowa;</w:t>
            </w:r>
          </w:p>
          <w:p w14:paraId="0678B140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2) badania diagnostyczne:</w:t>
            </w:r>
          </w:p>
          <w:p w14:paraId="5F34AA88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a) celowana biopsja aspiracyjna cienkoigłowa tarczycy (u</w:t>
            </w:r>
          </w:p>
          <w:p w14:paraId="027F0BC9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dorosłych),</w:t>
            </w:r>
          </w:p>
          <w:p w14:paraId="5EF3D278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 xml:space="preserve">b) </w:t>
            </w:r>
            <w:proofErr w:type="spellStart"/>
            <w:r w:rsidRPr="0081315C">
              <w:rPr>
                <w:rFonts w:asciiTheme="minorHAnsi" w:hAnsiTheme="minorHAnsi" w:cstheme="minorHAnsi"/>
              </w:rPr>
              <w:t>antyTPO</w:t>
            </w:r>
            <w:proofErr w:type="spellEnd"/>
            <w:r w:rsidRPr="0081315C">
              <w:rPr>
                <w:rFonts w:asciiTheme="minorHAnsi" w:hAnsiTheme="minorHAnsi" w:cstheme="minorHAnsi"/>
              </w:rPr>
              <w:t xml:space="preserve"> (przeciwciała przeciw peroksydazie tarczycowej),</w:t>
            </w:r>
          </w:p>
          <w:p w14:paraId="4ADE2521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 xml:space="preserve">c) </w:t>
            </w:r>
            <w:proofErr w:type="spellStart"/>
            <w:r w:rsidRPr="0081315C">
              <w:rPr>
                <w:rFonts w:asciiTheme="minorHAnsi" w:hAnsiTheme="minorHAnsi" w:cstheme="minorHAnsi"/>
              </w:rPr>
              <w:t>antyTSHR</w:t>
            </w:r>
            <w:proofErr w:type="spellEnd"/>
            <w:r w:rsidRPr="0081315C">
              <w:rPr>
                <w:rFonts w:asciiTheme="minorHAnsi" w:hAnsiTheme="minorHAnsi" w:cstheme="minorHAnsi"/>
              </w:rPr>
              <w:t xml:space="preserve"> (przeciwciała przeciw receptorom TSH),</w:t>
            </w:r>
          </w:p>
          <w:p w14:paraId="4743442C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 xml:space="preserve">d) </w:t>
            </w:r>
            <w:proofErr w:type="spellStart"/>
            <w:r w:rsidRPr="0081315C">
              <w:rPr>
                <w:rFonts w:asciiTheme="minorHAnsi" w:hAnsiTheme="minorHAnsi" w:cstheme="minorHAnsi"/>
              </w:rPr>
              <w:t>antyTg</w:t>
            </w:r>
            <w:proofErr w:type="spellEnd"/>
            <w:r w:rsidRPr="0081315C">
              <w:rPr>
                <w:rFonts w:asciiTheme="minorHAnsi" w:hAnsiTheme="minorHAnsi" w:cstheme="minorHAnsi"/>
              </w:rPr>
              <w:t xml:space="preserve"> (przeciwciała przeciw tyreoglobulinie);</w:t>
            </w:r>
          </w:p>
          <w:p w14:paraId="7A9B1603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3) konsultacje specjalistyczne;</w:t>
            </w:r>
          </w:p>
          <w:p w14:paraId="2AA85C9D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4) porady edukacyjne;</w:t>
            </w:r>
          </w:p>
          <w:p w14:paraId="17F5BFB1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5) konsultacje dietetyczne.</w:t>
            </w:r>
          </w:p>
        </w:tc>
      </w:tr>
      <w:tr w:rsidR="0081315C" w:rsidRPr="0081315C" w14:paraId="01CBF117" w14:textId="77777777" w:rsidTr="00992068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8CAFBFF" w14:textId="77777777" w:rsidR="00F52998" w:rsidRPr="0081315C" w:rsidRDefault="00F5299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E321849" w14:textId="77777777" w:rsidR="00F52998" w:rsidRPr="0081315C" w:rsidRDefault="00F5299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2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DAA0A2" w14:textId="77777777" w:rsidR="00F52998" w:rsidRPr="0081315C" w:rsidRDefault="00F46F8F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Wyposażenie w sprzęt i aparaturę medyczną</w:t>
            </w:r>
          </w:p>
        </w:tc>
        <w:tc>
          <w:tcPr>
            <w:tcW w:w="56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5120EB" w14:textId="77777777" w:rsidR="00F52998" w:rsidRPr="0081315C" w:rsidRDefault="00F46F8F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W lokalizacji lub dostępie:</w:t>
            </w:r>
          </w:p>
          <w:p w14:paraId="0B68CECF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1) USG;</w:t>
            </w:r>
          </w:p>
          <w:p w14:paraId="4ED2A334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2) medyczne laboratorium diagnostyczne wpisane do ewidencji Krajowej Rady Diagnostów Laboratoryjnych.</w:t>
            </w:r>
          </w:p>
        </w:tc>
      </w:tr>
      <w:tr w:rsidR="0081315C" w:rsidRPr="0081315C" w14:paraId="6F6D3196" w14:textId="77777777" w:rsidTr="00992068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7ECA1C0" w14:textId="77777777" w:rsidR="00F52998" w:rsidRPr="0081315C" w:rsidRDefault="00F5299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C06048B" w14:textId="77777777" w:rsidR="00F52998" w:rsidRPr="0081315C" w:rsidRDefault="00F5299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2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E8FF09" w14:textId="77777777" w:rsidR="00F52998" w:rsidRPr="0081315C" w:rsidRDefault="00F46F8F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Organizacja udzielania świadczeń</w:t>
            </w:r>
          </w:p>
        </w:tc>
        <w:tc>
          <w:tcPr>
            <w:tcW w:w="56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8CCFDA" w14:textId="08CC9AD4" w:rsidR="00F52998" w:rsidRPr="0081315C" w:rsidRDefault="00F46F8F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 xml:space="preserve">1. Dostęp do konsultacji lekarza specjalisty lub lekarza ze specjalizacją I lub II stopnia lub w trakcie specjalizacji lekarza specjalisty w dziedzinie endokrynologii lub lekarza ze specjalizacją II stopnia chorób wewnętrznych z pięcioletnią praktyką na oddziale szpitalnym o profilu zgodnym z profilem opieki koordynowanej. W przypadku świadczeń realizowanych w populacji pediatrycznej dopuszcza się konsultacje specjalistów w dziedzinie </w:t>
            </w:r>
            <w:r w:rsidR="00992068" w:rsidRPr="00992068">
              <w:rPr>
                <w:rFonts w:asciiTheme="minorHAnsi" w:hAnsiTheme="minorHAnsi" w:cstheme="minorHAnsi"/>
              </w:rPr>
              <w:t>endokrynologii i diabetologii dziecięcej</w:t>
            </w:r>
            <w:r w:rsidRPr="0081315C">
              <w:rPr>
                <w:rFonts w:asciiTheme="minorHAnsi" w:hAnsiTheme="minorHAnsi" w:cstheme="minorHAnsi"/>
              </w:rPr>
              <w:t xml:space="preserve"> lub lekarza pediatry z pięcioletnią praktyką na oddziale szpitalnym o profilu zgodnym z profilem opieki koordynowanej.</w:t>
            </w:r>
          </w:p>
          <w:p w14:paraId="5B0EBCA4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lastRenderedPageBreak/>
              <w:t>2. Dostęp do konsultacji dietetycznych.</w:t>
            </w:r>
          </w:p>
          <w:p w14:paraId="5F67CB06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3. Porada kompleksowa obejmuje:</w:t>
            </w:r>
          </w:p>
          <w:p w14:paraId="2BE49127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1) wywiad;</w:t>
            </w:r>
          </w:p>
          <w:p w14:paraId="7AA15530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2) badanie przedmiotowe;</w:t>
            </w:r>
          </w:p>
          <w:p w14:paraId="1A4E1258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3) analizę wyników badań i stosowanego leczenia;</w:t>
            </w:r>
          </w:p>
          <w:p w14:paraId="40226FD8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4) zalecenie niezbędnych konsultacji specjalistycznych oraz badań diagnostycznych;</w:t>
            </w:r>
          </w:p>
          <w:p w14:paraId="04297BF4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5) opracowanie "Indywidualnego Planu Opieki Medycznej" zawierającego zalecenia:</w:t>
            </w:r>
          </w:p>
          <w:p w14:paraId="4684E1E2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a) wizyt kontrolnych,</w:t>
            </w:r>
          </w:p>
          <w:p w14:paraId="72DA7550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 xml:space="preserve">b) porad edukacyjnych udzielanych przez pielęgniarki lub lekarzy, c) badań </w:t>
            </w:r>
            <w:r w:rsidRPr="0081315C">
              <w:rPr>
                <w:rFonts w:asciiTheme="minorHAnsi" w:hAnsiTheme="minorHAnsi" w:cstheme="minorHAnsi"/>
              </w:rPr>
              <w:t>kontrolnych,</w:t>
            </w:r>
          </w:p>
          <w:p w14:paraId="41D37294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d) konsultacji dietetycznych realizowanych przez dietetyka, który rozpoczął:</w:t>
            </w:r>
          </w:p>
          <w:p w14:paraId="67DF5C9F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- po dniu 30 września 2012 r. studia w zakresie dietetyki i uzyskał tytuł zawodowy co najmniej licencjata albo inżyniera lub</w:t>
            </w:r>
          </w:p>
          <w:p w14:paraId="7EF13D30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- przed dniem 1 października 2012 r. studia na kierunku (specjalności) dietetyka i uzyskał tytuł zawodowy co najmniej licencjata albo inżyniera, lub</w:t>
            </w:r>
          </w:p>
          <w:p w14:paraId="07C55D31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- przed dniem 1 października 2007 r. studia na kierunku technologia żywności i żywienie człowieka w specjalności żywienie człowieka i uzyskał tytuł zawodowy co najmniej licencjata albo inżyniera, lub</w:t>
            </w:r>
          </w:p>
          <w:p w14:paraId="3994D2EE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 xml:space="preserve">- przed dniem 1 września 2013 r. szkołę policealną publiczną lub </w:t>
            </w:r>
            <w:r w:rsidRPr="0081315C">
              <w:rPr>
                <w:rFonts w:asciiTheme="minorHAnsi" w:hAnsiTheme="minorHAnsi" w:cstheme="minorHAnsi"/>
              </w:rPr>
              <w:lastRenderedPageBreak/>
              <w:t>niepubliczną o uprawnieniach szkoły publicznej i uzyskał tytuł zawodowy dietetyk lub dyplom potwierdzający kwalifikacje zawodowe w zawodzie dietetyk albo ukończył technikum lub szkołę policealną publiczną lub niepubliczną o uprawnieniach szkoły publicznej i uzyskał tytuł zawodowy technik technologii żywienia w specjalności dietetyka.</w:t>
            </w:r>
          </w:p>
          <w:p w14:paraId="1D6CBBCC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4. Świadczenia gwarantowane są udzielane zgodnie z harmonogramem czasu pracy świadczeniodawców posiadających zawartą umowę z Narodowym Funduszem Zdrowia o udzielanie świadczeń z zakresu podstawowej opieki zdrowotnej.</w:t>
            </w:r>
          </w:p>
        </w:tc>
      </w:tr>
      <w:tr w:rsidR="0081315C" w:rsidRPr="0081315C" w14:paraId="58794899" w14:textId="77777777" w:rsidTr="00992068">
        <w:trPr>
          <w:trHeight w:val="45"/>
          <w:tblCellSpacing w:w="0" w:type="auto"/>
        </w:trPr>
        <w:tc>
          <w:tcPr>
            <w:tcW w:w="735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143556" w14:textId="77777777" w:rsidR="00F52998" w:rsidRPr="0081315C" w:rsidRDefault="00F46F8F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lastRenderedPageBreak/>
              <w:t>5</w:t>
            </w:r>
          </w:p>
        </w:tc>
        <w:tc>
          <w:tcPr>
            <w:tcW w:w="3136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4F092B" w14:textId="77777777" w:rsidR="00F52998" w:rsidRPr="0081315C" w:rsidRDefault="00F46F8F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Diagnostyka</w:t>
            </w:r>
          </w:p>
          <w:p w14:paraId="301FAA29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i leczenie przewlekłej choroby nerek</w:t>
            </w:r>
          </w:p>
        </w:tc>
        <w:tc>
          <w:tcPr>
            <w:tcW w:w="52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CFC42E" w14:textId="77777777" w:rsidR="00F52998" w:rsidRPr="0081315C" w:rsidRDefault="00F46F8F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Personel</w:t>
            </w:r>
          </w:p>
        </w:tc>
        <w:tc>
          <w:tcPr>
            <w:tcW w:w="56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A5F805" w14:textId="77777777" w:rsidR="00F52998" w:rsidRPr="0081315C" w:rsidRDefault="00F46F8F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 xml:space="preserve">1) lekarz udzielający </w:t>
            </w:r>
            <w:r w:rsidRPr="0081315C">
              <w:rPr>
                <w:rFonts w:asciiTheme="minorHAnsi" w:hAnsiTheme="minorHAnsi" w:cstheme="minorHAnsi"/>
              </w:rPr>
              <w:t>świadczeń w zakresie lekarza podstawowej opieki zdrowotnej;</w:t>
            </w:r>
          </w:p>
          <w:p w14:paraId="7428B373" w14:textId="1E2EE112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 xml:space="preserve">2) </w:t>
            </w:r>
            <w:r w:rsidR="00862DAA" w:rsidRPr="00862DAA">
              <w:rPr>
                <w:rFonts w:asciiTheme="minorHAnsi" w:hAnsiTheme="minorHAnsi" w:cstheme="minorHAnsi"/>
              </w:rPr>
              <w:t>pielęgniarka, o której mowa w art. 5 pkt 26 ustawy z dnia 27 sierpnia 2004 r. o świadczeniach opieki zdrowotnej finansowanych ze środków publicznych</w:t>
            </w:r>
            <w:r w:rsidRPr="0081315C">
              <w:rPr>
                <w:rFonts w:asciiTheme="minorHAnsi" w:hAnsiTheme="minorHAnsi" w:cstheme="minorHAnsi"/>
              </w:rPr>
              <w:t>.</w:t>
            </w:r>
          </w:p>
        </w:tc>
      </w:tr>
      <w:tr w:rsidR="0081315C" w:rsidRPr="0081315C" w14:paraId="44940733" w14:textId="77777777" w:rsidTr="00992068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FE2FF4E" w14:textId="77777777" w:rsidR="00F52998" w:rsidRPr="0081315C" w:rsidRDefault="00F5299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269387E" w14:textId="77777777" w:rsidR="00F52998" w:rsidRPr="0081315C" w:rsidRDefault="00F5299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2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A8F57E" w14:textId="77777777" w:rsidR="00F52998" w:rsidRPr="0081315C" w:rsidRDefault="00F46F8F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Zakres świadczenia</w:t>
            </w:r>
          </w:p>
        </w:tc>
        <w:tc>
          <w:tcPr>
            <w:tcW w:w="56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EB3B4" w14:textId="77777777" w:rsidR="00F52998" w:rsidRPr="0081315C" w:rsidRDefault="00F46F8F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1) porada kompleksowa;</w:t>
            </w:r>
          </w:p>
          <w:p w14:paraId="57A0AB19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 xml:space="preserve">2) badanie diagnostyczne UACR (wskaźnik </w:t>
            </w:r>
            <w:r w:rsidRPr="0081315C">
              <w:rPr>
                <w:rFonts w:asciiTheme="minorHAnsi" w:hAnsiTheme="minorHAnsi" w:cstheme="minorHAnsi"/>
              </w:rPr>
              <w:t>albumina/kreatynina w moczu);</w:t>
            </w:r>
          </w:p>
          <w:p w14:paraId="49D0CC74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3) konsultacje specjalistyczne;</w:t>
            </w:r>
          </w:p>
          <w:p w14:paraId="6A405DF9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4) porady edukacyjne;</w:t>
            </w:r>
          </w:p>
          <w:p w14:paraId="4261FF82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5) konsultacje dietetyczne.</w:t>
            </w:r>
          </w:p>
        </w:tc>
      </w:tr>
      <w:tr w:rsidR="0081315C" w:rsidRPr="0081315C" w14:paraId="26200FA4" w14:textId="77777777" w:rsidTr="00992068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DE51BB8" w14:textId="77777777" w:rsidR="00F52998" w:rsidRPr="0081315C" w:rsidRDefault="00F5299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9656D22" w14:textId="77777777" w:rsidR="00F52998" w:rsidRPr="0081315C" w:rsidRDefault="00F5299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2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18A4F8" w14:textId="77777777" w:rsidR="00F52998" w:rsidRPr="0081315C" w:rsidRDefault="00F46F8F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Wyposażenie w sprzęt i aparaturę medyczną</w:t>
            </w:r>
          </w:p>
        </w:tc>
        <w:tc>
          <w:tcPr>
            <w:tcW w:w="56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7D7BFD" w14:textId="77777777" w:rsidR="00F52998" w:rsidRPr="0081315C" w:rsidRDefault="00F46F8F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W lokalizacji lub dostępie:</w:t>
            </w:r>
          </w:p>
          <w:p w14:paraId="000A4DBD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1) USG;</w:t>
            </w:r>
          </w:p>
          <w:p w14:paraId="26550150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 xml:space="preserve">2) medyczne laboratorium diagnostyczne wpisane do </w:t>
            </w:r>
            <w:r w:rsidRPr="0081315C">
              <w:rPr>
                <w:rFonts w:asciiTheme="minorHAnsi" w:hAnsiTheme="minorHAnsi" w:cstheme="minorHAnsi"/>
              </w:rPr>
              <w:lastRenderedPageBreak/>
              <w:t>ewidencji Krajowej Rady Diagnostów Laboratoryjnych.</w:t>
            </w:r>
          </w:p>
        </w:tc>
      </w:tr>
      <w:tr w:rsidR="0081315C" w:rsidRPr="0081315C" w14:paraId="27CD73D5" w14:textId="77777777" w:rsidTr="00992068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04C2D2" w14:textId="77777777" w:rsidR="00F52998" w:rsidRPr="0081315C" w:rsidRDefault="00F5299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CB2CDA0" w14:textId="77777777" w:rsidR="00F52998" w:rsidRPr="0081315C" w:rsidRDefault="00F5299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23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875D14" w14:textId="77777777" w:rsidR="00F52998" w:rsidRPr="0081315C" w:rsidRDefault="00F46F8F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Organizacja udzielania świadczeń</w:t>
            </w:r>
          </w:p>
        </w:tc>
        <w:tc>
          <w:tcPr>
            <w:tcW w:w="56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0A759A" w14:textId="77777777" w:rsidR="00F52998" w:rsidRPr="0081315C" w:rsidRDefault="00F46F8F">
            <w:pPr>
              <w:spacing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 xml:space="preserve">1. Dostępność do konsultacji lekarza specjalisty lub lekarza ze specjalizacją I lub II stopnia lub w trakcie specjalizacji lub w dziedzinie nefrologii lub </w:t>
            </w:r>
            <w:r w:rsidRPr="0081315C">
              <w:rPr>
                <w:rFonts w:asciiTheme="minorHAnsi" w:hAnsiTheme="minorHAnsi" w:cstheme="minorHAnsi"/>
              </w:rPr>
              <w:t>lekarza ze specjalizacją II stopnia chorób wewnętrznych z pięcioletnią praktyką na oddziale szpitalnym o profilu zgodnym z profilem opieki koordynowanej. W przypadku świadczeń realizowanych w populacji pediatrycznej dopuszcza się konsultacje specjalistów w dziedzinie nefrologii dziecięcej lub lekarza pediatry z pięcioletnią praktyką na oddziale szpitalnym o profilu zgodnym z profilem opieki koordynowanej.</w:t>
            </w:r>
          </w:p>
          <w:p w14:paraId="124E444E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2. Dostępność do konsultacji dietetycznych.</w:t>
            </w:r>
          </w:p>
          <w:p w14:paraId="5F9F2705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3. Porada kompleksowa obejmuje:</w:t>
            </w:r>
          </w:p>
          <w:p w14:paraId="77A8DDFA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1) wywiad;</w:t>
            </w:r>
          </w:p>
          <w:p w14:paraId="2458C6FE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2) badanie przedmiotowe;</w:t>
            </w:r>
          </w:p>
          <w:p w14:paraId="7CD6CBD2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3) analizę wyników badań i stosowanego leczenia;</w:t>
            </w:r>
          </w:p>
          <w:p w14:paraId="5756376A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4) zalecenie niezbędnych konsultacji specjalistycznych oraz badań diagnostycznych;</w:t>
            </w:r>
          </w:p>
          <w:p w14:paraId="2198CEBA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5) opracowanie "Indywidualnego Planu Opieki Medycznej" zawierającego zalecenia:</w:t>
            </w:r>
          </w:p>
          <w:p w14:paraId="7E3F7AA7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a) wizyt kontrolnych,</w:t>
            </w:r>
          </w:p>
          <w:p w14:paraId="645144A3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b) porad edukacyjnych udzielanych przez pielęgniarki lub lekarzy,</w:t>
            </w:r>
          </w:p>
          <w:p w14:paraId="1CC317AE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c) badań kontrolnych,</w:t>
            </w:r>
          </w:p>
          <w:p w14:paraId="0370285C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lastRenderedPageBreak/>
              <w:t>d) konsultacji dietetycznych realizowanych przez dietetyka, który rozpoczął: - po dniu 30 września 2012 r. studia w zakresie dietetyki i uzyskał tytuł zawodowy co najmniej licencjata albo inżyniera lub</w:t>
            </w:r>
          </w:p>
          <w:p w14:paraId="00C9031B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- przed dniem 1 października 2012 r. studia na kierunku (specjalności) dietetyka i uzyskał tytuł zawodowy co najmniej licencjata albo inżyniera, lub</w:t>
            </w:r>
          </w:p>
          <w:p w14:paraId="3A88C055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- przed dniem 1 października 2007 r. studia na kierunku technologia żywności i żywienie człowieka w specjalności żywienie człowieka i uzyskał tytuł zawodowy co najmniej licencjata albo inżyniera, lub</w:t>
            </w:r>
          </w:p>
          <w:p w14:paraId="2B474616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>- przed dniem 1 września 2013 r. szkołę policealną publiczną lub niepubliczną o uprawnieniach szkoły publicznej i uzyskał tytuł zawodowy dietetyk lub dyplom potwierdzający kwalifikacje zawodowe w zawodzie dietetyk albo ukończył technikum lub szkołę policealną publiczną lub niepubliczną o uprawnieniach szkoły publicznej i uzyskał tytuł zawodowy technik technologii żywienia w specjalności dietetyka.</w:t>
            </w:r>
          </w:p>
          <w:p w14:paraId="68588AB0" w14:textId="77777777" w:rsidR="00F52998" w:rsidRPr="0081315C" w:rsidRDefault="00F46F8F">
            <w:pPr>
              <w:spacing w:before="25" w:after="0"/>
              <w:rPr>
                <w:rFonts w:asciiTheme="minorHAnsi" w:hAnsiTheme="minorHAnsi" w:cstheme="minorHAnsi"/>
              </w:rPr>
            </w:pPr>
            <w:r w:rsidRPr="0081315C">
              <w:rPr>
                <w:rFonts w:asciiTheme="minorHAnsi" w:hAnsiTheme="minorHAnsi" w:cstheme="minorHAnsi"/>
              </w:rPr>
              <w:t xml:space="preserve">4. Świadczenia gwarantowane są udzielane zgodnie z harmonogramem czasu pracy świadczeniodawców posiadających zawartą umowę z Narodowym Funduszem Zdrowia </w:t>
            </w:r>
            <w:r w:rsidRPr="0081315C">
              <w:rPr>
                <w:rFonts w:asciiTheme="minorHAnsi" w:hAnsiTheme="minorHAnsi" w:cstheme="minorHAnsi"/>
              </w:rPr>
              <w:lastRenderedPageBreak/>
              <w:t>o udzielanie świadczeń z zakresu podstawowej opieki zdrowotnej.</w:t>
            </w:r>
          </w:p>
        </w:tc>
      </w:tr>
    </w:tbl>
    <w:p w14:paraId="0FE16974" w14:textId="77777777" w:rsidR="00E72292" w:rsidRPr="0081315C" w:rsidRDefault="00E72292">
      <w:pPr>
        <w:rPr>
          <w:rFonts w:asciiTheme="minorHAnsi" w:hAnsiTheme="minorHAnsi" w:cstheme="minorHAnsi"/>
        </w:rPr>
      </w:pPr>
    </w:p>
    <w:sectPr w:rsidR="00E72292" w:rsidRPr="0081315C">
      <w:pgSz w:w="11907" w:h="16839" w:code="9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2998"/>
    <w:rsid w:val="0081315C"/>
    <w:rsid w:val="00862DAA"/>
    <w:rsid w:val="00992068"/>
    <w:rsid w:val="00C26E9E"/>
    <w:rsid w:val="00E72292"/>
    <w:rsid w:val="00F46F8F"/>
    <w:rsid w:val="00F52998"/>
    <w:rsid w:val="00F564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990F94"/>
  <w15:docId w15:val="{7FF490FC-6E12-4CB3-81C1-FA2F8A0D5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nhideWhenUsed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semiHidden="1" w:unhideWhenUsed="1"/>
    <w:lsdException w:name="Intense Emphasis" w:semiHidden="1" w:unhideWhenUsed="1"/>
    <w:lsdException w:name="Subtle Reference" w:semiHidden="1" w:unhideWhenUsed="1"/>
    <w:lsdException w:name="Intense Reference" w:semiHidden="1" w:unhideWhenUsed="1"/>
    <w:lsdException w:name="Book Title" w:semiHidden="1" w:unhideWhenUsed="1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A3277"/>
    <w:rPr>
      <w:rFonts w:ascii="Times New Roman" w:eastAsia="Times New Roman" w:hAnsi="Times New Roman"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41CD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41CD9"/>
  </w:style>
  <w:style w:type="character" w:customStyle="1" w:styleId="Nagwek1Znak">
    <w:name w:val="Nagłówek 1 Znak"/>
    <w:basedOn w:val="Domylnaczcionkaakapitu"/>
    <w:link w:val="Nagwek1"/>
    <w:uiPriority w:val="9"/>
    <w:rsid w:val="00841CD9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rsid w:val="00841CD9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841CD9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rsid w:val="00841CD9"/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paragraph" w:styleId="Wcicienormalne">
    <w:name w:val="Normal Indent"/>
    <w:basedOn w:val="Normalny"/>
    <w:uiPriority w:val="99"/>
    <w:unhideWhenUsed/>
    <w:rsid w:val="00841CD9"/>
    <w:pPr>
      <w:ind w:left="720"/>
    </w:pPr>
  </w:style>
  <w:style w:type="paragraph" w:styleId="Podtytu">
    <w:name w:val="Subtitle"/>
    <w:basedOn w:val="Normalny"/>
    <w:next w:val="Normalny"/>
    <w:link w:val="PodtytuZnak"/>
    <w:uiPriority w:val="11"/>
    <w:qFormat/>
    <w:rsid w:val="00841CD9"/>
    <w:pPr>
      <w:numPr>
        <w:ilvl w:val="1"/>
      </w:numPr>
      <w:ind w:left="86"/>
    </w:pPr>
    <w:rPr>
      <w:rFonts w:asciiTheme="majorHAnsi" w:eastAsiaTheme="majorEastAsia" w:hAnsiTheme="majorHAnsi" w:cstheme="majorBidi"/>
      <w:i/>
      <w:iCs/>
      <w:color w:val="4472C4" w:themeColor="accent1"/>
      <w:spacing w:val="15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841CD9"/>
    <w:rPr>
      <w:rFonts w:asciiTheme="majorHAnsi" w:eastAsiaTheme="majorEastAsia" w:hAnsiTheme="majorHAnsi" w:cstheme="majorBidi"/>
      <w:i/>
      <w:iCs/>
      <w:color w:val="4472C4" w:themeColor="accent1"/>
      <w:spacing w:val="15"/>
      <w:sz w:val="24"/>
      <w:szCs w:val="24"/>
    </w:rPr>
  </w:style>
  <w:style w:type="paragraph" w:styleId="Tytu">
    <w:name w:val="Title"/>
    <w:basedOn w:val="Normalny"/>
    <w:next w:val="Normalny"/>
    <w:link w:val="TytuZnak"/>
    <w:uiPriority w:val="10"/>
    <w:qFormat/>
    <w:rsid w:val="00841CD9"/>
    <w:pPr>
      <w:pBdr>
        <w:bottom w:val="single" w:sz="8" w:space="4" w:color="4472C4" w:themeColor="accent1"/>
      </w:pBdr>
      <w:spacing w:after="300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841CD9"/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character" w:styleId="Uwydatnienie">
    <w:name w:val="Emphasis"/>
    <w:basedOn w:val="Domylnaczcionkaakapitu"/>
    <w:uiPriority w:val="20"/>
    <w:qFormat/>
    <w:rsid w:val="00D1197D"/>
    <w:rPr>
      <w:i/>
      <w:iCs/>
    </w:rPr>
  </w:style>
  <w:style w:type="character" w:styleId="Hipercze">
    <w:name w:val="Hyperlink"/>
    <w:basedOn w:val="Domylnaczcionkaakapitu"/>
    <w:uiPriority w:val="99"/>
    <w:unhideWhenUsed/>
    <w:rPr>
      <w:color w:val="0563C1" w:themeColor="hyperlink"/>
      <w:u w:val="single"/>
    </w:rPr>
  </w:style>
  <w:style w:type="table" w:styleId="Tabela-Siatka">
    <w:name w:val="Table Grid"/>
    <w:basedOn w:val="Standardowy"/>
    <w:uiPriority w:val="5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egenda">
    <w:name w:val="caption"/>
    <w:basedOn w:val="Normalny"/>
    <w:next w:val="Normalny"/>
    <w:uiPriority w:val="35"/>
    <w:semiHidden/>
    <w:unhideWhenUsed/>
    <w:qFormat/>
    <w:rsid w:val="007109C0"/>
    <w:pPr>
      <w:spacing w:line="240" w:lineRule="auto"/>
    </w:pPr>
    <w:rPr>
      <w:b/>
      <w:bCs/>
      <w:color w:val="4472C4" w:themeColor="accent1"/>
      <w:sz w:val="18"/>
      <w:szCs w:val="18"/>
    </w:rPr>
  </w:style>
  <w:style w:type="paragraph" w:customStyle="1" w:styleId="HeaderStyle">
    <w:name w:val="HeaderStyle"/>
    <w:pPr>
      <w:spacing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TitleStyle">
    <w:name w:val="TitleStyle"/>
    <w:pPr>
      <w:spacing w:line="240" w:lineRule="auto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TitleCenterStyle">
    <w:name w:val="TitleCenterStyle"/>
    <w:pPr>
      <w:spacing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NormalStyle">
    <w:name w:val="NormalStyle"/>
    <w:pPr>
      <w:spacing w:after="0" w:line="240" w:lineRule="auto"/>
    </w:pPr>
    <w:rPr>
      <w:rFonts w:ascii="Times New Roman" w:eastAsia="Times New Roman" w:hAnsi="Times New Roman" w:cs="Times New Roman"/>
      <w:color w:val="000000" w:themeColor="text1"/>
    </w:rPr>
  </w:style>
  <w:style w:type="paragraph" w:customStyle="1" w:styleId="NormalSpacingStyle">
    <w:name w:val="NormalSpacingStyle"/>
    <w:pPr>
      <w:spacing w:line="240" w:lineRule="auto"/>
    </w:pPr>
    <w:rPr>
      <w:rFonts w:ascii="Times New Roman" w:eastAsia="Times New Roman" w:hAnsi="Times New Roman" w:cs="Times New Roman"/>
      <w:color w:val="000000" w:themeColor="text1"/>
    </w:rPr>
  </w:style>
  <w:style w:type="paragraph" w:customStyle="1" w:styleId="BoldStyle">
    <w:name w:val="BoldStyle"/>
    <w:pPr>
      <w:spacing w:after="0" w:line="240" w:lineRule="auto"/>
    </w:pPr>
    <w:rPr>
      <w:rFonts w:ascii="Times New Roman" w:eastAsia="Times New Roman" w:hAnsi="Times New Roman" w:cs="Times New Roman"/>
      <w:b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2507</Words>
  <Characters>15047</Characters>
  <Application>Microsoft Office Word</Application>
  <DocSecurity>0</DocSecurity>
  <Lines>125</Lines>
  <Paragraphs>35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Kamil Surawski</dc:creator>
  <cp:lastModifiedBy>Kamil Surawski</cp:lastModifiedBy>
  <cp:revision>2</cp:revision>
  <dcterms:created xsi:type="dcterms:W3CDTF">2025-05-05T15:40:00Z</dcterms:created>
  <dcterms:modified xsi:type="dcterms:W3CDTF">2025-05-05T15:40:00Z</dcterms:modified>
</cp:coreProperties>
</file>