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48676" w14:textId="77777777" w:rsidR="00DA5929" w:rsidRPr="00DA5929" w:rsidRDefault="00DA5929" w:rsidP="00DA5929">
      <w:pPr>
        <w:spacing w:before="25" w:after="0"/>
        <w:jc w:val="center"/>
        <w:rPr>
          <w:rFonts w:asciiTheme="minorHAnsi" w:hAnsiTheme="minorHAnsi"/>
          <w:b/>
        </w:rPr>
      </w:pPr>
      <w:r w:rsidRPr="00DA5929">
        <w:rPr>
          <w:rFonts w:asciiTheme="minorHAnsi" w:hAnsiTheme="minorHAnsi"/>
          <w:b/>
        </w:rPr>
        <w:t>WYKAZ ŚWIADCZEŃ GWARANTOWANYCH W PRZYPADKU INNYCH ŚWIADCZEŃ AMBULATORYJNYCH ORAZ WARUNKI ICH REALIZACJI</w:t>
      </w:r>
    </w:p>
    <w:p w14:paraId="4CA972A2" w14:textId="77777777" w:rsidR="00DA5929" w:rsidRPr="00DA5929" w:rsidRDefault="00DA5929" w:rsidP="00DA5929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353"/>
        <w:gridCol w:w="6"/>
        <w:gridCol w:w="8"/>
        <w:gridCol w:w="10"/>
        <w:gridCol w:w="1139"/>
        <w:gridCol w:w="24"/>
        <w:gridCol w:w="19"/>
        <w:gridCol w:w="28"/>
        <w:gridCol w:w="2603"/>
        <w:gridCol w:w="55"/>
        <w:gridCol w:w="15"/>
        <w:gridCol w:w="146"/>
        <w:gridCol w:w="1309"/>
        <w:gridCol w:w="148"/>
        <w:gridCol w:w="204"/>
        <w:gridCol w:w="82"/>
        <w:gridCol w:w="78"/>
        <w:gridCol w:w="2591"/>
        <w:gridCol w:w="119"/>
      </w:tblGrid>
      <w:tr w:rsidR="00DA5929" w:rsidRPr="00DA5929" w14:paraId="5D4FF279" w14:textId="77777777" w:rsidTr="00760637">
        <w:trPr>
          <w:trHeight w:val="45"/>
          <w:tblCellSpacing w:w="0" w:type="auto"/>
        </w:trPr>
        <w:tc>
          <w:tcPr>
            <w:tcW w:w="899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7101D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Lp.</w:t>
            </w:r>
          </w:p>
        </w:tc>
        <w:tc>
          <w:tcPr>
            <w:tcW w:w="179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23208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Kod ICD-9</w:t>
            </w:r>
          </w:p>
        </w:tc>
        <w:tc>
          <w:tcPr>
            <w:tcW w:w="337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61C5E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Nazwa świadczenia gwarantowanego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B3C95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Warunki realizacji świadczeń</w:t>
            </w:r>
          </w:p>
        </w:tc>
      </w:tr>
      <w:tr w:rsidR="00DA5929" w:rsidRPr="00DA5929" w14:paraId="08FBF507" w14:textId="77777777" w:rsidTr="00760637">
        <w:trPr>
          <w:trHeight w:val="45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5FDB2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</w:t>
            </w:r>
          </w:p>
        </w:tc>
        <w:tc>
          <w:tcPr>
            <w:tcW w:w="179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28B8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54.98</w:t>
            </w:r>
          </w:p>
        </w:tc>
        <w:tc>
          <w:tcPr>
            <w:tcW w:w="337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F892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Dializa otrzewnowa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E094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65CF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lekarze - w łącznym wymiarze czasu pracy odpowiadającym czasowi pracy ośrodka prowadzącego dializy otrzewnowe:</w:t>
            </w:r>
          </w:p>
          <w:p w14:paraId="2D78ED7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lekarz specjalista w dziedzinie nefrologii lub w trakcie specjalizacji w dziedzinie nefrologii - równoważnik co najmniej jednego etatu, a w przypadku świadczeń udzielanych wyłącznie dzieciom, gdy czas pracy ośrodka prowadzącego dializy otrzewnowe jest krótszy niż czas pracy lekarza w wymiarze jednego etatu, lekarz specjalista w dziedzinie nefrologii lub w trakcie specjalizacji w dziedzinie nefrologii - w wymiarze czasu pracy równym czasowi pracy ośrodka prowadzącego dializy otrzewnowe oraz</w:t>
            </w:r>
          </w:p>
          <w:p w14:paraId="133B76A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lekarz specjalista w dziedzinie chorób wewnętrznych lub</w:t>
            </w:r>
          </w:p>
          <w:p w14:paraId="6B43BEE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lekarz specjalista w dziedzinie pediatrii (dotyczy leczenia dzieci);</w:t>
            </w:r>
          </w:p>
          <w:p w14:paraId="20FEB24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2) pielęgniarki posiadające potwierdzone odpowiednim zaświadczeniem przeszkolenie w ośrodku prowadzącym dializy otrzewnowe - w łącznym wymiarze czasu pracy odpowiadającym czasowi pracy ośrodka prowadzącego dializy otrzewnowe;</w:t>
            </w:r>
          </w:p>
          <w:p w14:paraId="66092C7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w przypadku realizacji świadczenia w warunkach domowych lekarz specjalista w dziedzinie nefrologii lub w trakcie specjalizacji z nefrologii w wymiarze czasu pracy zgodnym z dniami i godzinami, w których ośrodek prowadzi kontrolne wizyty domowe chorych leczonych dializą otrzewnową.</w:t>
            </w:r>
          </w:p>
        </w:tc>
      </w:tr>
      <w:tr w:rsidR="00DA5929" w:rsidRPr="00DA5929" w14:paraId="10CF76FD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F3C39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A26A1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CCDB1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D8F9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A815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zestaw do prowadzenia dializy otrzewnowej;</w:t>
            </w:r>
          </w:p>
          <w:p w14:paraId="48C0357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</w:t>
            </w:r>
            <w:proofErr w:type="spellStart"/>
            <w:r w:rsidRPr="00DA5929">
              <w:rPr>
                <w:rFonts w:asciiTheme="minorHAnsi" w:hAnsiTheme="minorHAnsi"/>
              </w:rPr>
              <w:t>cykler</w:t>
            </w:r>
            <w:proofErr w:type="spellEnd"/>
            <w:r w:rsidRPr="00DA5929">
              <w:rPr>
                <w:rFonts w:asciiTheme="minorHAnsi" w:hAnsiTheme="minorHAnsi"/>
              </w:rPr>
              <w:t xml:space="preserve"> (w przypadku automatycznej dializy otrzewnowej).</w:t>
            </w:r>
          </w:p>
        </w:tc>
      </w:tr>
      <w:tr w:rsidR="00DA5929" w:rsidRPr="00DA5929" w14:paraId="6A932A39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14853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46E5B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E6B44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F1E1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28D2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 xml:space="preserve">1. Zapewnienie realizacji badań diagnostycznych </w:t>
            </w:r>
            <w:r w:rsidRPr="00DA5929">
              <w:rPr>
                <w:rFonts w:asciiTheme="minorHAnsi" w:hAnsiTheme="minorHAnsi"/>
              </w:rPr>
              <w:t>zlecanych dla ustalenia rozpoznania lub monitorowania przebiegu leczenia:</w:t>
            </w:r>
          </w:p>
          <w:p w14:paraId="1FFE33D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morfologia krwi, biochemia krwi (elektrolity - sód, potas, wapń, fosforany, glukoza, </w:t>
            </w:r>
            <w:r w:rsidRPr="00DA5929">
              <w:rPr>
                <w:rFonts w:asciiTheme="minorHAnsi" w:hAnsiTheme="minorHAnsi"/>
              </w:rPr>
              <w:lastRenderedPageBreak/>
              <w:t>mocznik, kreatynina) - co 6 tygodni;</w:t>
            </w:r>
          </w:p>
          <w:p w14:paraId="76177FB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białko całkowite, albuminy, </w:t>
            </w:r>
            <w:proofErr w:type="spellStart"/>
            <w:r w:rsidRPr="00DA5929">
              <w:rPr>
                <w:rFonts w:asciiTheme="minorHAnsi" w:hAnsiTheme="minorHAnsi"/>
              </w:rPr>
              <w:t>lipidogram</w:t>
            </w:r>
            <w:proofErr w:type="spellEnd"/>
            <w:r w:rsidRPr="00DA5929">
              <w:rPr>
                <w:rFonts w:asciiTheme="minorHAnsi" w:hAnsiTheme="minorHAnsi"/>
              </w:rPr>
              <w:t>, kwas moczowy, równowaga kwasowo-zasadowa - co 3 miesiące;</w:t>
            </w:r>
          </w:p>
          <w:p w14:paraId="7E8A992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</w:t>
            </w:r>
            <w:proofErr w:type="spellStart"/>
            <w:r w:rsidRPr="00DA5929">
              <w:rPr>
                <w:rFonts w:asciiTheme="minorHAnsi" w:hAnsiTheme="minorHAnsi"/>
              </w:rPr>
              <w:t>koagulogram</w:t>
            </w:r>
            <w:proofErr w:type="spellEnd"/>
            <w:r w:rsidRPr="00DA5929">
              <w:rPr>
                <w:rFonts w:asciiTheme="minorHAnsi" w:hAnsiTheme="minorHAnsi"/>
              </w:rPr>
              <w:t>, transaminazy, fosfataza zasadowa, ferrytyna - co 6 miesięcy;</w:t>
            </w:r>
          </w:p>
          <w:p w14:paraId="2622E7C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4) mocznik, kreatynina (tygodniowy, normalizowany </w:t>
            </w:r>
            <w:proofErr w:type="spellStart"/>
            <w:r w:rsidRPr="00DA5929">
              <w:rPr>
                <w:rFonts w:asciiTheme="minorHAnsi" w:hAnsiTheme="minorHAnsi"/>
              </w:rPr>
              <w:t>klirens</w:t>
            </w:r>
            <w:proofErr w:type="spellEnd"/>
            <w:r w:rsidRPr="00DA5929">
              <w:rPr>
                <w:rFonts w:asciiTheme="minorHAnsi" w:hAnsiTheme="minorHAnsi"/>
              </w:rPr>
              <w:t xml:space="preserve"> mocznika </w:t>
            </w:r>
            <w:proofErr w:type="spellStart"/>
            <w:r w:rsidRPr="00DA5929">
              <w:rPr>
                <w:rFonts w:asciiTheme="minorHAnsi" w:hAnsiTheme="minorHAnsi"/>
              </w:rPr>
              <w:t>Kt</w:t>
            </w:r>
            <w:proofErr w:type="spellEnd"/>
            <w:r w:rsidRPr="00DA5929">
              <w:rPr>
                <w:rFonts w:asciiTheme="minorHAnsi" w:hAnsiTheme="minorHAnsi"/>
              </w:rPr>
              <w:t xml:space="preserve">/V, test </w:t>
            </w:r>
            <w:proofErr w:type="spellStart"/>
            <w:r w:rsidRPr="00DA5929">
              <w:rPr>
                <w:rFonts w:asciiTheme="minorHAnsi" w:hAnsiTheme="minorHAnsi"/>
              </w:rPr>
              <w:t>ekwilibracji</w:t>
            </w:r>
            <w:proofErr w:type="spellEnd"/>
            <w:r w:rsidRPr="00DA5929">
              <w:rPr>
                <w:rFonts w:asciiTheme="minorHAnsi" w:hAnsiTheme="minorHAnsi"/>
              </w:rPr>
              <w:t xml:space="preserve"> otrzewnej), PET (</w:t>
            </w:r>
            <w:proofErr w:type="spellStart"/>
            <w:r w:rsidRPr="00DA5929">
              <w:rPr>
                <w:rFonts w:asciiTheme="minorHAnsi" w:hAnsiTheme="minorHAnsi"/>
              </w:rPr>
              <w:t>peritoneal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equilibration</w:t>
            </w:r>
            <w:proofErr w:type="spellEnd"/>
            <w:r w:rsidRPr="00DA5929">
              <w:rPr>
                <w:rFonts w:asciiTheme="minorHAnsi" w:hAnsiTheme="minorHAnsi"/>
              </w:rPr>
              <w:t xml:space="preserve"> test) - trzykrotny pomiar stężenia glukozy i kreatyniny w płynie otrzewnowym - co 6 miesięcy;</w:t>
            </w:r>
          </w:p>
          <w:p w14:paraId="242393F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5) </w:t>
            </w:r>
            <w:proofErr w:type="spellStart"/>
            <w:r w:rsidRPr="00DA5929">
              <w:rPr>
                <w:rFonts w:asciiTheme="minorHAnsi" w:hAnsiTheme="minorHAnsi"/>
              </w:rPr>
              <w:t>HbS</w:t>
            </w:r>
            <w:proofErr w:type="spellEnd"/>
            <w:r w:rsidRPr="00DA5929">
              <w:rPr>
                <w:rFonts w:asciiTheme="minorHAnsi" w:hAnsiTheme="minorHAnsi"/>
              </w:rPr>
              <w:t xml:space="preserve"> Ag, anty-HCV, anty-</w:t>
            </w:r>
            <w:proofErr w:type="spellStart"/>
            <w:r w:rsidRPr="00DA5929">
              <w:rPr>
                <w:rFonts w:asciiTheme="minorHAnsi" w:hAnsiTheme="minorHAnsi"/>
              </w:rPr>
              <w:t>HBs</w:t>
            </w:r>
            <w:proofErr w:type="spellEnd"/>
            <w:r w:rsidRPr="00DA5929">
              <w:rPr>
                <w:rFonts w:asciiTheme="minorHAnsi" w:hAnsiTheme="minorHAnsi"/>
              </w:rPr>
              <w:t>, anty-HIV - co 6 miesięcy;</w:t>
            </w:r>
          </w:p>
          <w:p w14:paraId="03EF50A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RTG klatki piersiowej, EKG - co 12 miesięcy;</w:t>
            </w:r>
          </w:p>
          <w:p w14:paraId="0EF6EBA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proteinogram (zamiast oceny stężenia białka całkowitego i albumin) - co 12 miesięcy;</w:t>
            </w:r>
          </w:p>
          <w:p w14:paraId="31BBCB6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i-PTH - co 3 miesiące;</w:t>
            </w:r>
          </w:p>
          <w:p w14:paraId="0C76DE7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9) cytoza płynu otrzewnowego - według potrzeb;</w:t>
            </w:r>
          </w:p>
          <w:p w14:paraId="4740A5D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10) posiew płynu otrzewnowego (na beztlenowce i tlenowce) - według potrzeb.</w:t>
            </w:r>
          </w:p>
          <w:p w14:paraId="1625F3B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lastRenderedPageBreak/>
              <w:t>2. Świadczenie dotyczy pacjentów objętych programem przewlekłego leczenia nerkozastępczego:</w:t>
            </w:r>
          </w:p>
          <w:p w14:paraId="490323B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wykazujących aktywność zawodowo-życiową;</w:t>
            </w:r>
          </w:p>
          <w:p w14:paraId="187F2AA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mieszkających w dobrych warunkach mieszkaniowych;</w:t>
            </w:r>
          </w:p>
          <w:p w14:paraId="61953C4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o cechach psychicznych umożliwiających stosowanie dializy otrzewnowej;</w:t>
            </w:r>
          </w:p>
          <w:p w14:paraId="3537A08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z powikłaniami hemodializy eliminującymi tę metodę;</w:t>
            </w:r>
          </w:p>
          <w:p w14:paraId="32154DB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z brakiem dostępu naczyniowego do hemodializy;</w:t>
            </w:r>
          </w:p>
          <w:p w14:paraId="7653C2B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z chorobą sercowo-naczyniową (niestabilność hemodynamiczna oraz niestabilna choroba wieńcowa);</w:t>
            </w:r>
          </w:p>
          <w:p w14:paraId="0662DBA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z cukrzycą;</w:t>
            </w:r>
          </w:p>
          <w:p w14:paraId="1990527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w szczególności do 18. roku życia i powyżej 65. roku życia;</w:t>
            </w:r>
          </w:p>
          <w:p w14:paraId="50B90BD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9) z </w:t>
            </w:r>
            <w:proofErr w:type="spellStart"/>
            <w:r w:rsidRPr="00DA5929">
              <w:rPr>
                <w:rFonts w:asciiTheme="minorHAnsi" w:hAnsiTheme="minorHAnsi"/>
              </w:rPr>
              <w:t>nadkrzepliwością</w:t>
            </w:r>
            <w:proofErr w:type="spellEnd"/>
            <w:r w:rsidRPr="00DA5929">
              <w:rPr>
                <w:rFonts w:asciiTheme="minorHAnsi" w:hAnsiTheme="minorHAnsi"/>
              </w:rPr>
              <w:t xml:space="preserve"> i skazą krwotoczną;</w:t>
            </w:r>
          </w:p>
          <w:p w14:paraId="66089BD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10) z infekcją wirusową zagrażającą zakażaniem personelu lub pacjentów.</w:t>
            </w:r>
          </w:p>
          <w:p w14:paraId="735035D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3. Świadczenie obejmuje:</w:t>
            </w:r>
          </w:p>
          <w:p w14:paraId="672D662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badanie konsultacyjne i kwalifikację do leczenia dializą otrzewnową;</w:t>
            </w:r>
          </w:p>
          <w:p w14:paraId="53B5785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czynności i zabiegi:</w:t>
            </w:r>
          </w:p>
          <w:p w14:paraId="73D6204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a) skierowanie i uzgodnienie terminu wszczepienia cewnika do jamy otrzewnowej oraz okresowej wymiany - ze wskazań medycznych,</w:t>
            </w:r>
          </w:p>
          <w:p w14:paraId="78A0537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wymiana drenu pośredniego (co 6 miesięcy),</w:t>
            </w:r>
          </w:p>
          <w:p w14:paraId="39AF3E8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pobranie płynu otrzewnowego,</w:t>
            </w:r>
          </w:p>
          <w:p w14:paraId="12FE4E0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konsultacje nefrologiczne połączone z wymianą opatrunku przy cewniku oraz pobraniem krwi (co 6 tygodni lub częściej według wskazań);</w:t>
            </w:r>
          </w:p>
          <w:p w14:paraId="4103667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zaopatrzenie w domu w płyny dializacyjne, dreny oraz inne niezbędne materiały;</w:t>
            </w:r>
          </w:p>
          <w:p w14:paraId="3A7E9E8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szkolenie początkowe i uzupełniające pacjenta i rodziny;</w:t>
            </w:r>
          </w:p>
          <w:p w14:paraId="269361F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okresowe badania;</w:t>
            </w:r>
          </w:p>
          <w:p w14:paraId="7F22869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monitorowanie i leczenie niedokrwistości -środki stymulujące erytropoezę, podawane w dawce zapewniającej uzyskanie i utrzymanie stężenia hemoglobiny w zakresie 10-12 g/dl u co najmniej 65% dializowanych stale w stacji dializ.</w:t>
            </w:r>
          </w:p>
        </w:tc>
      </w:tr>
      <w:tr w:rsidR="00DA5929" w:rsidRPr="00DA5929" w14:paraId="10B6838D" w14:textId="77777777" w:rsidTr="00760637">
        <w:trPr>
          <w:trHeight w:val="45"/>
          <w:tblCellSpacing w:w="0" w:type="auto"/>
        </w:trPr>
        <w:tc>
          <w:tcPr>
            <w:tcW w:w="889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7A9D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</w:t>
            </w:r>
          </w:p>
        </w:tc>
        <w:tc>
          <w:tcPr>
            <w:tcW w:w="1780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B94D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39.951</w:t>
            </w:r>
          </w:p>
        </w:tc>
        <w:tc>
          <w:tcPr>
            <w:tcW w:w="3560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9DFF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Hemodializa/hemodializa z zapewnieniem 24-godzinnego dyżuru</w:t>
            </w:r>
          </w:p>
        </w:tc>
        <w:tc>
          <w:tcPr>
            <w:tcW w:w="3115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2A54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688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A9F3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A. Hemodializa:</w:t>
            </w:r>
          </w:p>
          <w:p w14:paraId="473B747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lekarze - w łącznym wymiarze czasu pracy odpowiadającym czasowi pracy stacji dializ:</w:t>
            </w:r>
          </w:p>
          <w:p w14:paraId="4EF112B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a) lekarz specjalista w dziedzinie nefrologii lub w trakcie specjalizacji w dziedzinie nefrologii - równoważnik co najmniej jednego etatu, a w przypadku świadczeń udzielanych wyłącznie dzieciom, gdy czas pracy stacji dializ jest krótszy niż czas pracy lekarza w wymiarze jednego etatu, lekarz specjalista w dziedzinie nefrologii dziecięcej lub w trakcie specjalizacji w dziedzinie nefrologii dziecięcej - w wymiarze czasu pracy równym czasowi pracy stacji dializ oraz</w:t>
            </w:r>
          </w:p>
          <w:p w14:paraId="1167C38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specjalista w dziedzinie chorób wewnętrznych lub</w:t>
            </w:r>
          </w:p>
          <w:p w14:paraId="54C4219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specjalista w dziedzinie pediatrii;</w:t>
            </w:r>
          </w:p>
          <w:p w14:paraId="0348EBF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pielęgniarki posiadające potwierdzone odpowiednim zaświadczeniem przeszkolenie w stacji dializ lub pielęgniarki po kursie specjalistycznym w zakresie dializoterapii, lub pielęgniarki po kursie kwalifikacyjnym w dziedzinie pielęgniarstwa nefrologicznego z dializoterapią, lub pielęgniarki posiadające tytuł specjalisty w dziedzinie pielęgniarstwa nefrologicznego lub </w:t>
            </w:r>
            <w:r w:rsidRPr="00DA5929">
              <w:rPr>
                <w:rFonts w:asciiTheme="minorHAnsi" w:hAnsiTheme="minorHAnsi"/>
              </w:rPr>
              <w:lastRenderedPageBreak/>
              <w:t>pielęgniarstwa internistycznego - w łącznym wymiarze czasu pracy odpowiadającym czasowi pracy stacji dializ;</w:t>
            </w:r>
          </w:p>
          <w:p w14:paraId="1F90CA8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w okresie stanu zagrożenia epidemicznego albo stanu epidemii dopuszcza się realizację świadczeń przez lekarza, o którym mowa w pkt 1, z wykorzystaniem systemów teleinformatycznych lub systemów łączności, jeżeli ten sposób udzielania świadczenia nie zagraża życiu lub pogorszeniem stanu zdrowia pacjenta, a przy pacjencie obecna jest pielęgniarka posiadająca kwalifikacje, o których mowa w pkt 2.</w:t>
            </w:r>
          </w:p>
        </w:tc>
      </w:tr>
      <w:tr w:rsidR="00DA5929" w:rsidRPr="00DA5929" w14:paraId="069A524F" w14:textId="77777777" w:rsidTr="00760637">
        <w:trPr>
          <w:trHeight w:val="45"/>
          <w:tblCellSpacing w:w="0" w:type="auto"/>
        </w:trPr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E16EE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691E2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B60CB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12A6D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2688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66DB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B. Hemodializa z zapewnieniem 24-godzinnego dyżuru:</w:t>
            </w:r>
          </w:p>
          <w:p w14:paraId="7CFB5AB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lekarze:</w:t>
            </w:r>
          </w:p>
          <w:p w14:paraId="51D34ED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lekarz specjalista w dziedzinie nefrologii lub w trakcie specjalizacji w dziedzinie nefrologii - równoważnik co najmniej jednego etatu, a w przypadku świadczeń udzielanych wyłącznie dzieciom - lekarz specjalista w dziedzinie nefrologii dziecięcej lub w trakcie specjalizacji w dziedzinie nefrologii dziecięcej oraz</w:t>
            </w:r>
          </w:p>
          <w:p w14:paraId="3284181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b) specjalista w dziedzinie chorób wewnętrznych lub</w:t>
            </w:r>
          </w:p>
          <w:p w14:paraId="109C4A7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specjalista w dziedzinie pediatrii;</w:t>
            </w:r>
          </w:p>
          <w:p w14:paraId="56E0E46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pielęgniarki posiadające potwierdzone odpowiednim zaświadczeniem przeszkolenie w stacji dializ lub pielęgniarki po kursie specjalistycznym w zakresie dializoterapii, lub pielęgniarki po kursie kwalifikacyjnym w dziedzinie pielęgniarstwa nefrologicznego z dializoterapią, lub pielęgniarki posiadające tytuł specjalisty w dziedzinie pielęgniarstwa nefrologicznego lub pielęgniarstwa internistycznego - w łącznym wymiarze czasu pracy odpowiadającym czasowi pracy stacji dializ (24 godziny na dobę);</w:t>
            </w:r>
          </w:p>
          <w:p w14:paraId="0CA85B2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w godzinach, w których nie są wykonywane świadczenia planowe, w stacji dializ jest obecna pielęgniarka, o której mowa w pkt 2, natomiast:</w:t>
            </w:r>
          </w:p>
          <w:p w14:paraId="31BEB9E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zapewnienie realizacji świadczeń przez lekarza specjalistę w dziedzinie nefrologii lub nefrologii dziecięcej, lub pediatrii, lub chorób wewnętrznych może być łączone z </w:t>
            </w:r>
            <w:r w:rsidRPr="00DA5929">
              <w:rPr>
                <w:rFonts w:asciiTheme="minorHAnsi" w:hAnsiTheme="minorHAnsi"/>
              </w:rPr>
              <w:lastRenderedPageBreak/>
              <w:t>realizacją świadczeń opieki zdrowotnej udzielanych w innych komórkach organizacyjnych świadczeniodawcy, z uwzględnieniem intensywności pracy innych komórek organizacyjnych lub</w:t>
            </w:r>
          </w:p>
          <w:p w14:paraId="7CEF4DC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czas dojazdu do stacji dializ lekarza, zobowiązanego do pozostawania w gotowości do udzielania świadczeń zdrowotnych (dostępnego w systemie dyżurowym pod telefonem), o którym mowa w pkt 1 lit. a-c, nie przekracza 45 minut od chwili powiadomienia stacji dializ o potrzebie wykonania zabiegu hemodializy w trybie nagłym;</w:t>
            </w:r>
          </w:p>
          <w:p w14:paraId="0387AA3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4) w okresie stanu zagrożenia epidemicznego albo stanu epidemii dopuszcza się realizację świadczeń przez lekarza, o którym mowa w pkt 1, z wykorzystaniem systemów teleinformatycznych lub systemów łączności, jeżeli ten sposób postępowania nie zagraża pogorszeniem stanu zdrowia pacjenta, a przy pacjencie obecna jest pielęgniarka posiadająca </w:t>
            </w:r>
            <w:r w:rsidRPr="00DA5929">
              <w:rPr>
                <w:rFonts w:asciiTheme="minorHAnsi" w:hAnsiTheme="minorHAnsi"/>
              </w:rPr>
              <w:lastRenderedPageBreak/>
              <w:t>kwalifikacje, o których mowa w pkt 2.</w:t>
            </w:r>
          </w:p>
        </w:tc>
      </w:tr>
      <w:tr w:rsidR="00DA5929" w:rsidRPr="00DA5929" w14:paraId="48B709D8" w14:textId="77777777" w:rsidTr="00760637">
        <w:trPr>
          <w:trHeight w:val="45"/>
          <w:tblCellSpacing w:w="0" w:type="auto"/>
        </w:trPr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544F0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67BCF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C852C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1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B6A7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688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115F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 miejscu udzielania świadczeń:</w:t>
            </w:r>
          </w:p>
          <w:p w14:paraId="6E44E61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aparat do hemodializ z automatyczną kontrolą ultrafiltracji;</w:t>
            </w:r>
          </w:p>
          <w:p w14:paraId="643D05F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aparat do uzdatniania wody;</w:t>
            </w:r>
          </w:p>
          <w:p w14:paraId="141B5C6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EKG;</w:t>
            </w:r>
          </w:p>
          <w:p w14:paraId="78B4BCA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sprzęt resuscytacyjny.</w:t>
            </w:r>
          </w:p>
        </w:tc>
      </w:tr>
      <w:tr w:rsidR="00DA5929" w:rsidRPr="00DA5929" w14:paraId="66B71B00" w14:textId="77777777" w:rsidTr="00760637">
        <w:trPr>
          <w:trHeight w:val="45"/>
          <w:tblCellSpacing w:w="0" w:type="auto"/>
        </w:trPr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018AF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3C39D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838B0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1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86B0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</w:t>
            </w:r>
          </w:p>
          <w:p w14:paraId="2BAF825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</w:t>
            </w:r>
          </w:p>
        </w:tc>
        <w:tc>
          <w:tcPr>
            <w:tcW w:w="12688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88C1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1. W lokalizacji:</w:t>
            </w:r>
          </w:p>
          <w:p w14:paraId="3994111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Izba Przyjęć lub Szpitalny Oddział Ratunkowy, oddział nefrologii lub o profilu nefrologicznym, lub oddział nefrologii dziecięcej lub o profilu nefrologii dziecięcej - dotyczy hemodializy z zapewnieniem 24-godzinnego dyżuru.</w:t>
            </w:r>
          </w:p>
          <w:p w14:paraId="005FC5E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2. Świadczeniodawca musi zapewnić koncentraty płynów dializacyjnych oraz substraty do ich produkcji - zarejestrowane jako wyroby medyczne. Dopuszcza się używanie wyłącznie wody do rozcieńczania koncentratów do hemodializy spełniającej wymagania jakościowe określone przez Farmakopeę Polską (aktualne wydanie).</w:t>
            </w:r>
          </w:p>
          <w:p w14:paraId="75379A4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3. Zapewnienie realizacji badań diagnostycznych </w:t>
            </w:r>
            <w:r w:rsidRPr="00DA5929">
              <w:rPr>
                <w:rFonts w:asciiTheme="minorHAnsi" w:hAnsiTheme="minorHAnsi"/>
              </w:rPr>
              <w:lastRenderedPageBreak/>
              <w:t>zlecanych dla ustalenia rozpoznania lub monitorowania przebiegu leczenia:</w:t>
            </w:r>
          </w:p>
          <w:p w14:paraId="7127CAC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wywiad, badanie przedmiotowe przed, w trakcie i po hemodializie;</w:t>
            </w:r>
          </w:p>
          <w:p w14:paraId="1E9B02B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morfologia krwi pełna, w tym poziom hemoglobiny we krwi (oznaczenie w środku tygodnia) - co najmniej jeden raz w miesiącu;</w:t>
            </w:r>
          </w:p>
          <w:p w14:paraId="3BC513C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badania biochemiczne:</w:t>
            </w:r>
          </w:p>
          <w:p w14:paraId="1293C01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oznaczenie poziomu sodu, potasu, wapnia, fosforu, </w:t>
            </w:r>
            <w:proofErr w:type="spellStart"/>
            <w:r w:rsidRPr="00DA5929">
              <w:rPr>
                <w:rFonts w:asciiTheme="minorHAnsi" w:hAnsiTheme="minorHAnsi"/>
              </w:rPr>
              <w:t>spKt</w:t>
            </w:r>
            <w:proofErr w:type="spellEnd"/>
            <w:r w:rsidRPr="00DA5929">
              <w:rPr>
                <w:rFonts w:asciiTheme="minorHAnsi" w:hAnsiTheme="minorHAnsi"/>
              </w:rPr>
              <w:t>/V lub URR - przynajmniej raz w miesiącu,</w:t>
            </w:r>
          </w:p>
          <w:p w14:paraId="493BDD5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oznaczenie poziomu transaminazy, fosfatazy alkalicznej, wysycenia transferryny - co najmniej raz na 3 miesiące,</w:t>
            </w:r>
          </w:p>
          <w:p w14:paraId="18A6F69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oznaczenie poziomu PTH, ferrytyny - co najmniej raz na 6 miesięcy;</w:t>
            </w:r>
          </w:p>
          <w:p w14:paraId="584E201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badania bakteriologiczne (posiewy krwi) - w zależności od potrzeb;</w:t>
            </w:r>
          </w:p>
          <w:p w14:paraId="483134F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badania wirusologiczne - przy rozpoczynaniu dializowania każdy pacjent powinien mieć wykonane oznaczenia:</w:t>
            </w:r>
          </w:p>
          <w:p w14:paraId="22CAE80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</w:t>
            </w:r>
            <w:proofErr w:type="spellStart"/>
            <w:r w:rsidRPr="00DA5929">
              <w:rPr>
                <w:rFonts w:asciiTheme="minorHAnsi" w:hAnsiTheme="minorHAnsi"/>
              </w:rPr>
              <w:t>AgHBs</w:t>
            </w:r>
            <w:proofErr w:type="spellEnd"/>
            <w:r w:rsidRPr="00DA5929">
              <w:rPr>
                <w:rFonts w:asciiTheme="minorHAnsi" w:hAnsiTheme="minorHAnsi"/>
              </w:rPr>
              <w:t>,</w:t>
            </w:r>
          </w:p>
          <w:p w14:paraId="5D34937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b) anty-</w:t>
            </w:r>
            <w:proofErr w:type="spellStart"/>
            <w:r w:rsidRPr="00DA5929">
              <w:rPr>
                <w:rFonts w:asciiTheme="minorHAnsi" w:hAnsiTheme="minorHAnsi"/>
              </w:rPr>
              <w:t>HBc</w:t>
            </w:r>
            <w:proofErr w:type="spellEnd"/>
            <w:r w:rsidRPr="00DA5929">
              <w:rPr>
                <w:rFonts w:asciiTheme="minorHAnsi" w:hAnsiTheme="minorHAnsi"/>
              </w:rPr>
              <w:t xml:space="preserve"> (w przypadku wyników ujemnych - miano anty-</w:t>
            </w:r>
            <w:proofErr w:type="spellStart"/>
            <w:r w:rsidRPr="00DA5929">
              <w:rPr>
                <w:rFonts w:asciiTheme="minorHAnsi" w:hAnsiTheme="minorHAnsi"/>
              </w:rPr>
              <w:t>HBs</w:t>
            </w:r>
            <w:proofErr w:type="spellEnd"/>
            <w:r w:rsidRPr="00DA5929">
              <w:rPr>
                <w:rFonts w:asciiTheme="minorHAnsi" w:hAnsiTheme="minorHAnsi"/>
              </w:rPr>
              <w:t>),</w:t>
            </w:r>
          </w:p>
          <w:p w14:paraId="4509E8D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anty-HCV, HCV-PCR, anty-HIV,</w:t>
            </w:r>
          </w:p>
          <w:p w14:paraId="2835505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u osób bez objawów zakażenia HBV lub HCV - oznaczenia anty-</w:t>
            </w:r>
            <w:proofErr w:type="spellStart"/>
            <w:r w:rsidRPr="00DA5929">
              <w:rPr>
                <w:rFonts w:asciiTheme="minorHAnsi" w:hAnsiTheme="minorHAnsi"/>
              </w:rPr>
              <w:t>HBs</w:t>
            </w:r>
            <w:proofErr w:type="spellEnd"/>
            <w:r w:rsidRPr="00DA5929">
              <w:rPr>
                <w:rFonts w:asciiTheme="minorHAnsi" w:hAnsiTheme="minorHAnsi"/>
              </w:rPr>
              <w:t xml:space="preserve">, </w:t>
            </w:r>
            <w:proofErr w:type="spellStart"/>
            <w:r w:rsidRPr="00DA5929">
              <w:rPr>
                <w:rFonts w:asciiTheme="minorHAnsi" w:hAnsiTheme="minorHAnsi"/>
              </w:rPr>
              <w:t>AgHBs</w:t>
            </w:r>
            <w:proofErr w:type="spellEnd"/>
            <w:r w:rsidRPr="00DA5929">
              <w:rPr>
                <w:rFonts w:asciiTheme="minorHAnsi" w:hAnsiTheme="minorHAnsi"/>
              </w:rPr>
              <w:t xml:space="preserve"> i anty-HCV oraz HCV-PCR powinny być powtarzane, w zależności od statusu wirusologicznego pacjenta, zgodnie z obowiązującymi zaleceniami;</w:t>
            </w:r>
          </w:p>
          <w:p w14:paraId="2057550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badanie EKG - w zależności od potrzeb;</w:t>
            </w:r>
          </w:p>
          <w:p w14:paraId="51667F7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badanie RTG klatki piersiowej - co najmniej raz w roku;</w:t>
            </w:r>
          </w:p>
          <w:p w14:paraId="64356E8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badanie USG - w zależności od potrzeb.</w:t>
            </w:r>
          </w:p>
          <w:p w14:paraId="70DDC02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4. Świadczenie dotyczy świadczeniobiorców objętych programem przewlekłego leczenia nerkozastępczego oraz świadczeniobiorców z ostrym pogorszeniem ubytku filtracji kłębuszkowej wymagającym czasowego stosowania programu hemodializy.</w:t>
            </w:r>
          </w:p>
          <w:p w14:paraId="062272B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Wskazania do rozpoczęcia dializ obejmują:</w:t>
            </w:r>
          </w:p>
          <w:p w14:paraId="72978D6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objawy kliniczne mocznicy;</w:t>
            </w:r>
          </w:p>
          <w:p w14:paraId="3B1887B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2) oporne na leczenie nadciśnienie tętnicze;</w:t>
            </w:r>
          </w:p>
          <w:p w14:paraId="371BC63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hiperkaliemię niereagującą na leczenie farmakologiczne;</w:t>
            </w:r>
          </w:p>
          <w:p w14:paraId="3F8FBEB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4) wysoką </w:t>
            </w:r>
            <w:proofErr w:type="spellStart"/>
            <w:r w:rsidRPr="00DA5929">
              <w:rPr>
                <w:rFonts w:asciiTheme="minorHAnsi" w:hAnsiTheme="minorHAnsi"/>
              </w:rPr>
              <w:t>hiperfosfatemię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089435B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niedokrwistość nieproporcjonalnie dużą w stosunku do stopnia niewydolności nerek;</w:t>
            </w:r>
          </w:p>
          <w:p w14:paraId="38DC9E8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6) ciężką kwasicę </w:t>
            </w:r>
            <w:proofErr w:type="spellStart"/>
            <w:r w:rsidRPr="00DA5929">
              <w:rPr>
                <w:rFonts w:asciiTheme="minorHAnsi" w:hAnsiTheme="minorHAnsi"/>
              </w:rPr>
              <w:t>nieoddechową</w:t>
            </w:r>
            <w:proofErr w:type="spellEnd"/>
            <w:r w:rsidRPr="00DA5929">
              <w:rPr>
                <w:rFonts w:asciiTheme="minorHAnsi" w:hAnsiTheme="minorHAnsi"/>
              </w:rPr>
              <w:t xml:space="preserve"> (metaboliczną);</w:t>
            </w:r>
          </w:p>
          <w:p w14:paraId="02BA184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obniżenie filtracji kłębuszkowej (</w:t>
            </w:r>
            <w:proofErr w:type="spellStart"/>
            <w:r w:rsidRPr="00DA5929">
              <w:rPr>
                <w:rFonts w:asciiTheme="minorHAnsi" w:hAnsiTheme="minorHAnsi"/>
              </w:rPr>
              <w:t>eGFR</w:t>
            </w:r>
            <w:proofErr w:type="spellEnd"/>
            <w:r w:rsidRPr="00DA5929">
              <w:rPr>
                <w:rFonts w:asciiTheme="minorHAnsi" w:hAnsiTheme="minorHAnsi"/>
              </w:rPr>
              <w:t>) określanej za pomocą skróconego wzoru MDRD: poniżej 15 ml/min u pacjentów bez cukrzycy albo poniżej 20 ml/min u pacjentów z cukrzycą;</w:t>
            </w:r>
          </w:p>
          <w:p w14:paraId="38422BF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8) </w:t>
            </w:r>
            <w:proofErr w:type="spellStart"/>
            <w:r w:rsidRPr="00DA5929">
              <w:rPr>
                <w:rFonts w:asciiTheme="minorHAnsi" w:hAnsiTheme="minorHAnsi"/>
              </w:rPr>
              <w:t>przewodnienia</w:t>
            </w:r>
            <w:proofErr w:type="spellEnd"/>
            <w:r w:rsidRPr="00DA5929">
              <w:rPr>
                <w:rFonts w:asciiTheme="minorHAnsi" w:hAnsiTheme="minorHAnsi"/>
              </w:rPr>
              <w:t>.</w:t>
            </w:r>
          </w:p>
          <w:p w14:paraId="5D9D8A3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5. Świadczenie obejmuje:</w:t>
            </w:r>
          </w:p>
          <w:p w14:paraId="7FCBFE2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transport pacjenta do stacji dializ przed hemodializą;</w:t>
            </w:r>
          </w:p>
          <w:p w14:paraId="4FE2E5E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przygotowanie stanowiska dializacyjnego, nastawienie aparatu, płukanie wstępne, odpowietrzenie układu, wypłukanie zestawu w przypadku </w:t>
            </w:r>
            <w:proofErr w:type="spellStart"/>
            <w:r w:rsidRPr="00DA5929">
              <w:rPr>
                <w:rFonts w:asciiTheme="minorHAnsi" w:hAnsiTheme="minorHAnsi"/>
              </w:rPr>
              <w:t>reutylizacji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4E9ABBF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badanie lekarskie i przygotowanie pacjenta (ważenie, mycie okolicy przetoki, wyznaczenie zleceń dializacyjnych, </w:t>
            </w:r>
            <w:r w:rsidRPr="00DA5929">
              <w:rPr>
                <w:rFonts w:asciiTheme="minorHAnsi" w:hAnsiTheme="minorHAnsi"/>
              </w:rPr>
              <w:lastRenderedPageBreak/>
              <w:t>wypełnienie karty dializacyjnej);</w:t>
            </w:r>
          </w:p>
          <w:p w14:paraId="2128CB0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podanie środka stymulującego erytropoezę - w przypadku wskazań medycznych;</w:t>
            </w:r>
          </w:p>
          <w:p w14:paraId="35022B3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wkłucie igły do przetoki lub podłączenie do cewnika dializacyjnego;</w:t>
            </w:r>
          </w:p>
          <w:p w14:paraId="2F404B4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podłączenie pacjenta do aparatu sztucznej nerki;</w:t>
            </w:r>
          </w:p>
          <w:p w14:paraId="5095818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zabieg hemodializy oraz kontrolę parametrów dializacyjnych i życiowych pacjenta;</w:t>
            </w:r>
          </w:p>
          <w:p w14:paraId="129790A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badania laboratoryjne i konsultacje, badania bakteriologiczne i biochemiczne;</w:t>
            </w:r>
          </w:p>
          <w:p w14:paraId="5B954AB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9) monitorowanie i leczenie niedokrwistości - środki stymulujące erytropoezę, podawane w dawce zapewniającej uzyskanie i utrzymanie stężenia hemoglobiny w zakresie 10-12 g/dl u co najmniej 65% dializowanych stale w stacji dializ;</w:t>
            </w:r>
          </w:p>
          <w:p w14:paraId="0960CFA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10) zakończenie zabiegu (sprowadzenie krwi, tamowanie krwawienia, oznaczanie parametrów życiowych po hemodializie i inne, zmiana opatrunku wokół cewnika, ważenie, podawanie leków);</w:t>
            </w:r>
          </w:p>
          <w:p w14:paraId="620A62A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 xml:space="preserve">11) po przeprowadzonej dializie: dezynfekcja (cieplna, chemiczna) i dekalcyfikacja aparatu sztucznej nerki, utylizacja odpadów, ewentualna </w:t>
            </w:r>
            <w:proofErr w:type="spellStart"/>
            <w:r w:rsidRPr="00DA5929">
              <w:rPr>
                <w:rFonts w:asciiTheme="minorHAnsi" w:hAnsiTheme="minorHAnsi"/>
              </w:rPr>
              <w:t>reutylizacja</w:t>
            </w:r>
            <w:proofErr w:type="spellEnd"/>
            <w:r w:rsidRPr="00DA5929">
              <w:rPr>
                <w:rFonts w:asciiTheme="minorHAnsi" w:hAnsiTheme="minorHAnsi"/>
              </w:rPr>
              <w:t xml:space="preserve"> dializatorów i ocena ich wydajności po tym zabiegu;</w:t>
            </w:r>
          </w:p>
          <w:p w14:paraId="4378651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12) przygotowanie stanowiska dla następnego pacjenta;</w:t>
            </w:r>
          </w:p>
          <w:p w14:paraId="7CCBA9F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13) transport pacjenta po zabiegu do domu lub do miejsca pobytu;</w:t>
            </w:r>
          </w:p>
          <w:p w14:paraId="2C44CE9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14) edukacja pacjenta lub jego opiekuna w zakresie samoopieki.</w:t>
            </w:r>
          </w:p>
        </w:tc>
      </w:tr>
      <w:tr w:rsidR="00DA5929" w:rsidRPr="00DA5929" w14:paraId="54AA6916" w14:textId="77777777" w:rsidTr="00760637">
        <w:trPr>
          <w:trHeight w:val="45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3B129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3</w:t>
            </w:r>
          </w:p>
        </w:tc>
        <w:tc>
          <w:tcPr>
            <w:tcW w:w="179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0236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93.964</w:t>
            </w:r>
          </w:p>
        </w:tc>
        <w:tc>
          <w:tcPr>
            <w:tcW w:w="337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BC28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Tlenoterapia w warunkach domowych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3464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D092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lekarze - w łącznym wymiarze czasu pracy odpowiadającym czasowi pracy ośrodka:</w:t>
            </w:r>
          </w:p>
          <w:p w14:paraId="38862AA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lekarz specjalista w dziedzinie chorób płuc lub</w:t>
            </w:r>
          </w:p>
          <w:p w14:paraId="0E1F867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lekarz specjalista w dziedzinie chorób wewnętrznych;</w:t>
            </w:r>
          </w:p>
          <w:p w14:paraId="6A763A6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pielęgniarki - w łącznym wymiarze czasu pracy odpowiadającym czasowi pracy ośrodka.</w:t>
            </w:r>
          </w:p>
        </w:tc>
      </w:tr>
      <w:tr w:rsidR="00DA5929" w:rsidRPr="00DA5929" w14:paraId="10EA287B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8E66A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040F1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C3048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254F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3377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koncentratory tlenu - w liczbie nie mniejszej niż liczba pacjentów objętych aktualnie leczeniem - własne lub użyczone na podstawie umowy;</w:t>
            </w:r>
          </w:p>
          <w:p w14:paraId="46049E7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zabezpieczenie rezerwy - co najmniej jeden koncentrator powyżej </w:t>
            </w:r>
            <w:r w:rsidRPr="00DA5929">
              <w:rPr>
                <w:rFonts w:asciiTheme="minorHAnsi" w:hAnsiTheme="minorHAnsi"/>
              </w:rPr>
              <w:lastRenderedPageBreak/>
              <w:t>liczby pacjentów objętych aktualnie leczeniem;</w:t>
            </w:r>
          </w:p>
          <w:p w14:paraId="3A40E05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pulsoksymetr - co najmniej 2;</w:t>
            </w:r>
          </w:p>
          <w:p w14:paraId="65EBA65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spirometr;</w:t>
            </w:r>
          </w:p>
          <w:p w14:paraId="1C59936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EKG aparat do badań gazometrycznych.</w:t>
            </w:r>
          </w:p>
          <w:p w14:paraId="3377AB0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Świadczeniodawca jest obowiązany do dostarczania do domu świadczeniobiorcy niezbędnych urządzeń, osprzętu oraz materiałów zużywanych podczas pracy urządzeń.</w:t>
            </w:r>
          </w:p>
        </w:tc>
      </w:tr>
      <w:tr w:rsidR="00DA5929" w:rsidRPr="00DA5929" w14:paraId="3FEF0283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1FBBD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761A0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D20A4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09D4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DBC8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gazometria - co najmniej raz w kwartale;</w:t>
            </w:r>
          </w:p>
          <w:p w14:paraId="2337435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spirometria - co najmniej raz na 6 miesięcy;</w:t>
            </w:r>
          </w:p>
          <w:p w14:paraId="1A1E490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morfologia krwi (bez rozmazu) - co najmniej raz na pół roku;</w:t>
            </w:r>
          </w:p>
          <w:p w14:paraId="16E459C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RTG klatki piersiowej (zdjęcie PA i boczne lewe) - co najmniej raz w roku;</w:t>
            </w:r>
          </w:p>
          <w:p w14:paraId="5154DEA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EKG - co najmniej raz na 6 miesięcy. Świadczenie dotyczy chorych na przewlekłe nienowotworowe choroby płuc w okresie niewydolności oddychania. Kwalifikacja do leczenia odbywa się w szpitalu lub w ośrodku domowego leczenia tlenem.</w:t>
            </w:r>
          </w:p>
        </w:tc>
      </w:tr>
      <w:tr w:rsidR="00DA5929" w:rsidRPr="00DA5929" w14:paraId="6CEF7EF5" w14:textId="77777777" w:rsidTr="00760637">
        <w:trPr>
          <w:trHeight w:val="45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044DD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</w:t>
            </w:r>
          </w:p>
        </w:tc>
        <w:tc>
          <w:tcPr>
            <w:tcW w:w="179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EB3F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99.153</w:t>
            </w:r>
          </w:p>
        </w:tc>
        <w:tc>
          <w:tcPr>
            <w:tcW w:w="337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BEBB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Żywienie pozajelitowe w warunkach domowych: Całkowite żywienie pozajelitowe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EC09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F5D6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oddział szpitalny prowadzący leczenie żywieniowe;</w:t>
            </w:r>
          </w:p>
          <w:p w14:paraId="525E747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apteka szpitalna;</w:t>
            </w:r>
          </w:p>
          <w:p w14:paraId="0CA6900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3) poradnia prowadząca leczenie chorych żywionych pozajelitowe w warunkach domowych.</w:t>
            </w:r>
          </w:p>
        </w:tc>
      </w:tr>
      <w:tr w:rsidR="00DA5929" w:rsidRPr="00DA5929" w14:paraId="163C2EB1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E65BD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5F05A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67AAE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37F2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31B2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lekarze - lekarz specjalista w dziedzinie medycyny, w której program szkolenia do uzyskania specjalizacji obejmuje żywienie pozajelitowe, posiadający zaświadczenie o ukończeniu kursu z zakresu żywienia pozajelitowego w warunkach domowych, a w przypadku leczenia dzieci -lekarz specjalista w dziedzinie pediatrii, posiadający zaświadczenie o ukończeniu kursu z zakresu żywienia pozajelitowego w warunkach domowych, lub udokumentowany dostęp do konsultacji lekarza specjalisty w dziedzinie pediatrii, posiadającego zaświadczenie o ukończeniu kursu z zakresu żywienia pozajelitowego w warunkach domowych;</w:t>
            </w:r>
          </w:p>
          <w:p w14:paraId="6B36437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pielęgniarki - posiadające zaświadczenie o ukończeniu kursu z zakresu żywienia pozajelitowego;</w:t>
            </w:r>
          </w:p>
          <w:p w14:paraId="1BC64BC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farmaceuta - posiadający zaświadczenie o ukończeniu kursu z zakresu żywienia </w:t>
            </w:r>
            <w:r w:rsidRPr="00DA5929">
              <w:rPr>
                <w:rFonts w:asciiTheme="minorHAnsi" w:hAnsiTheme="minorHAnsi"/>
              </w:rPr>
              <w:lastRenderedPageBreak/>
              <w:t>pozajelitowego w warunkach domowych;</w:t>
            </w:r>
          </w:p>
          <w:p w14:paraId="2156B3C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dietetyk.</w:t>
            </w:r>
          </w:p>
        </w:tc>
      </w:tr>
      <w:tr w:rsidR="00DA5929" w:rsidRPr="00DA5929" w14:paraId="107583AE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D7FBC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E2624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E0E9A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F82E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ED33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sprzęt do założenia permanentnego dostępu żylnego (w sali operacyjnej z ramieniem C do śródoperacyjnej oceny położenia cewnika);</w:t>
            </w:r>
          </w:p>
          <w:p w14:paraId="55F95D9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sprzęt do naprawy cewników permanentnych;</w:t>
            </w:r>
          </w:p>
          <w:p w14:paraId="5A8737D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pompy infuzyjne do żywienia pozajelitowego w przypadku wskazań (dzieci, młodzież, dorośli wymagający sterowanego wlewu).</w:t>
            </w:r>
          </w:p>
        </w:tc>
      </w:tr>
      <w:tr w:rsidR="00DA5929" w:rsidRPr="00DA5929" w14:paraId="7A1AC68D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495E8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BB993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F098D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5024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4DC7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laboratoryjnych: gazometria, jonogram, glikemia, stężenie </w:t>
            </w:r>
            <w:proofErr w:type="spellStart"/>
            <w:r w:rsidRPr="00DA5929">
              <w:rPr>
                <w:rFonts w:asciiTheme="minorHAnsi" w:hAnsiTheme="minorHAnsi"/>
              </w:rPr>
              <w:t>triglicerydów</w:t>
            </w:r>
            <w:proofErr w:type="spellEnd"/>
            <w:r w:rsidRPr="00DA5929">
              <w:rPr>
                <w:rFonts w:asciiTheme="minorHAnsi" w:hAnsiTheme="minorHAnsi"/>
              </w:rPr>
              <w:t xml:space="preserve">, cholesterolu, mocznika i kreatyniny w surowicy, białko i albuminy, bilirubina, </w:t>
            </w:r>
            <w:proofErr w:type="spellStart"/>
            <w:r w:rsidRPr="00DA5929">
              <w:rPr>
                <w:rFonts w:asciiTheme="minorHAnsi" w:hAnsiTheme="minorHAnsi"/>
              </w:rPr>
              <w:t>AspAT</w:t>
            </w:r>
            <w:proofErr w:type="spellEnd"/>
            <w:r w:rsidRPr="00DA5929">
              <w:rPr>
                <w:rFonts w:asciiTheme="minorHAnsi" w:hAnsiTheme="minorHAnsi"/>
              </w:rPr>
              <w:t>, AIAT, GGTP, AP, morfologia, CRP, układ krzepnięcia, badanie ogólne moczu - co najmniej raz na kwartał;</w:t>
            </w:r>
          </w:p>
          <w:p w14:paraId="7719D0E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densytometria DXA - w ciągu pierwszych sześciu miesięcy leczenia dorosłych, a następnie według potrzeb, a w przypadku leczenia dzieci według potrzeb;</w:t>
            </w:r>
          </w:p>
          <w:p w14:paraId="3470703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pozostałych:</w:t>
            </w:r>
          </w:p>
          <w:p w14:paraId="588D7AF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USG jamy brzusznej,</w:t>
            </w:r>
          </w:p>
          <w:p w14:paraId="46B259A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badania kontrastowe naczyń,</w:t>
            </w:r>
          </w:p>
          <w:p w14:paraId="432616F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c) diagnostyka mikrobiologiczna</w:t>
            </w:r>
          </w:p>
          <w:p w14:paraId="274AC2A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według potrzeb.</w:t>
            </w:r>
          </w:p>
        </w:tc>
      </w:tr>
      <w:tr w:rsidR="00DA5929" w:rsidRPr="00DA5929" w14:paraId="487DD27A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40046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F60D4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68549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282C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0805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 do badań i procedur medycznych:</w:t>
            </w:r>
          </w:p>
          <w:p w14:paraId="6DA82DD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laboratorium diagnostycznego biochemicznego, czynnego całą dobę;</w:t>
            </w:r>
          </w:p>
          <w:p w14:paraId="67F4A60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laboratorium mikrobiologicznego z możliwością wykonywania posiewów krwi w kierunku bakterii i grzybów;</w:t>
            </w:r>
          </w:p>
          <w:p w14:paraId="2F9347D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zakładu radiologii, czynnego całą dobę;</w:t>
            </w:r>
          </w:p>
          <w:p w14:paraId="403709D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pracowni tomografii komputerowej z możliwością uwidocznienia żył centralnych;</w:t>
            </w:r>
          </w:p>
          <w:p w14:paraId="1A828DE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pracowni densytometrycznej.</w:t>
            </w:r>
          </w:p>
          <w:p w14:paraId="1D8A7AE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Kwalifikacja pacjenta do leczenia pozajelitowego następuje w warunkach szpitalnych. Świadczenie dotyczy pacjentów, którzy z powodu braku możliwości podaży substancji odżywczych w ilości wystarczającej do utrzymania przy życiu drogą naturalną, wymagają długotrwałego podawania substancji odżywczych w sposób inny niż drogą przewodu pokarmowego. Żywienie pozajelitowe w warunkach domowych polega na podawaniu </w:t>
            </w:r>
            <w:r w:rsidRPr="00DA5929">
              <w:rPr>
                <w:rFonts w:asciiTheme="minorHAnsi" w:hAnsiTheme="minorHAnsi"/>
              </w:rPr>
              <w:lastRenderedPageBreak/>
              <w:t>substancji odżywczych drogą dożylną w domu pacjenta wraz z kompleksową opieką nad pacjentem, wynikającą z choroby podstawowej i prowadzonego leczenia, obejmującą:</w:t>
            </w:r>
          </w:p>
          <w:p w14:paraId="6499112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przygotowanie pacjenta lub opiekunów do leczenia w warunkach domowych;</w:t>
            </w:r>
          </w:p>
          <w:p w14:paraId="5F3327C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zapewnienie ciągłego kontaktu telefonicznego z pacjentem lub opiekunami;</w:t>
            </w:r>
          </w:p>
          <w:p w14:paraId="488AFD9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program badań kontrolnych zgodnie z terminarzem wizyt oraz według potrzeb w:</w:t>
            </w:r>
          </w:p>
          <w:p w14:paraId="172FC8C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poradni prowadzącej leczenie pacjentów żywionych pozajelitowo w warunkach domowych lub</w:t>
            </w:r>
          </w:p>
          <w:p w14:paraId="1F3626E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domu pacjenta</w:t>
            </w:r>
          </w:p>
          <w:p w14:paraId="7B7E3C2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co najmniej raz na kwartał;</w:t>
            </w:r>
          </w:p>
          <w:p w14:paraId="34D5DF9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dostarczanie preparatów, sprzętu i niezbędnych środków opatrunkowych do domu pacjenta;</w:t>
            </w:r>
          </w:p>
          <w:p w14:paraId="0BF035D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5) zapewnienie hospitalizacji w ośrodku prowadzącym leczenie żywieniowe w przypadku podejrzenia lub wystąpienia powikłań oraz innych wskazań wymagających leczenia szpitalnego, pozostających </w:t>
            </w:r>
            <w:r w:rsidRPr="00DA5929">
              <w:rPr>
                <w:rFonts w:asciiTheme="minorHAnsi" w:hAnsiTheme="minorHAnsi"/>
              </w:rPr>
              <w:lastRenderedPageBreak/>
              <w:t>w związku z leczeniem żywieniowym;</w:t>
            </w:r>
          </w:p>
          <w:p w14:paraId="194F697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transport pacjenta do ośrodka w celu badań lub hospitalizacji w przypadku wskazań do transportu medycznego.</w:t>
            </w:r>
          </w:p>
          <w:p w14:paraId="168D5EE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Żywienie pozajelitowe w warunkach domowych: podawanie białka i energii oraz elektrolitów, witamin, pierwiastków śladowych i wody drogą dożylną prowadzone w domu pacjenta. Immunomodulujące żywienie pozajelitowe w warunkach domowych: podawanie białka i energii oraz elektrolitów, witamin, pierwiastków śladowych i wody drogą dożylną z dodaniem substancji modulujących działanie układu immunologicznego - glutaminy lub omega-3 kwasów tłuszczowych (w postaci oleju rybiego) w dawce nie mniejszej niż 0,2 g glutaminy/kg masy ciała/dobę lub 0,1 g oleju rybiego/kg masy ciała/dobę żywienia pozajelitowego u chorych dorosłych i 0,5 - 1 g /kg masy ciała/dobę oleju rybiego u niemowląt i małych dzieci.</w:t>
            </w:r>
          </w:p>
        </w:tc>
      </w:tr>
      <w:tr w:rsidR="00DA5929" w:rsidRPr="00DA5929" w14:paraId="58E267F0" w14:textId="77777777" w:rsidTr="00760637">
        <w:trPr>
          <w:trHeight w:val="45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06C03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5</w:t>
            </w:r>
          </w:p>
        </w:tc>
        <w:tc>
          <w:tcPr>
            <w:tcW w:w="179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C72D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99.87</w:t>
            </w:r>
          </w:p>
        </w:tc>
        <w:tc>
          <w:tcPr>
            <w:tcW w:w="337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DEA4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Żywienie dojelitowe w warunkach domowych: Żywienie dojelitowe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1BFF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F6C6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dostęp do apteki szpitalnej;</w:t>
            </w:r>
          </w:p>
          <w:p w14:paraId="4F3FAD2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poradnia prowadząca leczenie pacjentów </w:t>
            </w:r>
            <w:r w:rsidRPr="00DA5929">
              <w:rPr>
                <w:rFonts w:asciiTheme="minorHAnsi" w:hAnsiTheme="minorHAnsi"/>
              </w:rPr>
              <w:lastRenderedPageBreak/>
              <w:t>żywionych dojelitowo w warunkach domowych.</w:t>
            </w:r>
          </w:p>
        </w:tc>
      </w:tr>
      <w:tr w:rsidR="00DA5929" w:rsidRPr="00DA5929" w14:paraId="5DB48C32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BA59E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18969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56E3B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BEC2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F09C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lekarze - lekarz specjalista w dziedzinie medycyny, w której program szkolenia do uzyskania specjalizacji obejmuje żywienie dojelitowe, posiadający zaświadczenie o ukończeniu kursu z zakresu żywienia dojelitowego w warunkach domowych, a w przypadku leczenia dzieci - lekarz specjalista w dziedzinie pediatrii, posiadający zaświadczenie o ukończeniu kursu z zakresu żywienia dojelitowego w warunkach domowych, lub udokumentowany dostęp do konsultacji lekarza specjalisty w dziedzinie pediatrii, posiadającego zaświadczenie o ukończeniu kursu z zakresu żywienia dojelitowego w warunkach domowych;</w:t>
            </w:r>
          </w:p>
          <w:p w14:paraId="5837715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pielęgniarki - posiadające zaświadczenie o ukończeniu kursu z zakresu żywienia dojelitowego;</w:t>
            </w:r>
          </w:p>
          <w:p w14:paraId="6203B9B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farmaceuta - posiadający zaświadczenie o ukończeniu kursu z zakresu żywienia dojelitowego w warunkach domowych;</w:t>
            </w:r>
          </w:p>
          <w:p w14:paraId="43F9B57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dietetyk.</w:t>
            </w:r>
          </w:p>
        </w:tc>
      </w:tr>
      <w:tr w:rsidR="00DA5929" w:rsidRPr="00DA5929" w14:paraId="0F2D53C3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7349C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E3566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767CE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3127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964C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zgłębniki nosowo-żołądkowe, nosowo-jelitowe;</w:t>
            </w:r>
          </w:p>
          <w:p w14:paraId="556C33E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sprzęt do założenia/ naprawy/wymiany przetoki odżywczej;</w:t>
            </w:r>
          </w:p>
          <w:p w14:paraId="331030C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pompy do żywienia dojelitowego.</w:t>
            </w:r>
          </w:p>
        </w:tc>
      </w:tr>
      <w:tr w:rsidR="00DA5929" w:rsidRPr="00DA5929" w14:paraId="5F5671EB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F31C2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8C0CD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D5539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3DC1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FFBE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laboratoryjnych: jonogram, glikemia, mocznik i kreatynina w surowicy, białko i albuminy, bilirubina, </w:t>
            </w:r>
            <w:proofErr w:type="spellStart"/>
            <w:r w:rsidRPr="00DA5929">
              <w:rPr>
                <w:rFonts w:asciiTheme="minorHAnsi" w:hAnsiTheme="minorHAnsi"/>
              </w:rPr>
              <w:t>AspAT</w:t>
            </w:r>
            <w:proofErr w:type="spellEnd"/>
            <w:r w:rsidRPr="00DA5929">
              <w:rPr>
                <w:rFonts w:asciiTheme="minorHAnsi" w:hAnsiTheme="minorHAnsi"/>
              </w:rPr>
              <w:t xml:space="preserve">, AIAT, GGTP, AP, morfologia, stężenie </w:t>
            </w:r>
            <w:proofErr w:type="spellStart"/>
            <w:r w:rsidRPr="00DA5929">
              <w:rPr>
                <w:rFonts w:asciiTheme="minorHAnsi" w:hAnsiTheme="minorHAnsi"/>
              </w:rPr>
              <w:t>triglicerydów</w:t>
            </w:r>
            <w:proofErr w:type="spellEnd"/>
            <w:r w:rsidRPr="00DA5929">
              <w:rPr>
                <w:rFonts w:asciiTheme="minorHAnsi" w:hAnsiTheme="minorHAnsi"/>
              </w:rPr>
              <w:t>, cholesterolu, CRP, układ krzepnięcia, badanie ogólne moczu</w:t>
            </w:r>
          </w:p>
          <w:p w14:paraId="4B7FD60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co najmniej raz na kwartał;</w:t>
            </w:r>
          </w:p>
          <w:p w14:paraId="0243008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pozostałych:</w:t>
            </w:r>
          </w:p>
          <w:p w14:paraId="5F78B63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diagnostyka obrazowa, w tym USG,</w:t>
            </w:r>
          </w:p>
          <w:p w14:paraId="34F2BD5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diagnostyka mikrobiologiczna - według potrzeb.</w:t>
            </w:r>
          </w:p>
        </w:tc>
      </w:tr>
      <w:tr w:rsidR="00DA5929" w:rsidRPr="00DA5929" w14:paraId="358D3A0C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5D30D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288F1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06220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5052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32DA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 do badań i procedur medycznych:</w:t>
            </w:r>
          </w:p>
          <w:p w14:paraId="69EBA8B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laboratorium diagnostycznego biochemicznego, czynnego całą dobę;</w:t>
            </w:r>
          </w:p>
          <w:p w14:paraId="10B3C20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laboratorium mikrobiologicznego z możliwością wykonywania posiewów krwi w kierunku bakterii i grzybów;</w:t>
            </w:r>
          </w:p>
          <w:p w14:paraId="5B28638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zakładu radiologii diagnostyki obrazowej, czynnego całą dobę;</w:t>
            </w:r>
          </w:p>
          <w:p w14:paraId="378041F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4) pracowni endoskopii przewodu pokarmowego;</w:t>
            </w:r>
          </w:p>
          <w:p w14:paraId="4E6E579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współpracującego oddziału szpitalnego.</w:t>
            </w:r>
          </w:p>
          <w:p w14:paraId="7A245AE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Kwalifikacja pacjenta do leczenia dojelitowego następuje w warunkach szpitalnych lub w poradni prowadzącej leczenie żywieniowe. Świadczenie dotyczy pacjentów, którzy z powodu braku możliwości podaży substancji odżywczych w ilości wystarczającej do utrzymania przy życiu drogą naturalną, wymagają długotrwałego podawania substancji odżywczych (diet przemysłowych) w sposób inny niż drogą doustną. Żywienie dojelitowe w warunkach domowych polega na podawaniu - w domu pacjenta - substancji odżywczych innych niż naturalne, w dawce pokrywającej dobowe zapotrzebowanie na energię, w sposób inny niż doustnie (przetoka odżywcza, zgłębnik wprowadzony do żołądka, dwunastnicy lub jelita cienkiego), wraz z kompleksową opieką nad pacjentem, wynikającą z choroby podstawowej i prowadzonego leczenia, obejmującą:</w:t>
            </w:r>
          </w:p>
          <w:p w14:paraId="5FBF6E0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1) przygotowanie pacjenta lub opiekunów do leczenia w warunkach domowych;</w:t>
            </w:r>
          </w:p>
          <w:p w14:paraId="4DEE2D4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zapewnienie ciągłego kontaktu telefonicznego z pacjentem lub opiekunami;</w:t>
            </w:r>
          </w:p>
          <w:p w14:paraId="454B27D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program badań kontrolnych zgodnie z terminarzem wizyt oraz według potrzeb w:</w:t>
            </w:r>
          </w:p>
          <w:p w14:paraId="6F43A43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poradni prowadzącej leczenie pacjentów żywionych dojelitowo w warunkach domowych lub</w:t>
            </w:r>
          </w:p>
          <w:p w14:paraId="1100A92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domu pacjenta</w:t>
            </w:r>
          </w:p>
          <w:p w14:paraId="616613B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co najmniej raz na kwartał;</w:t>
            </w:r>
          </w:p>
          <w:p w14:paraId="240EFF1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dostarczanie preparatów, sprzętu (w tym nieodpłatne wypożyczanie pomp do żywienia dojelitowego w przypadku wskazań) i niezbędnych środków opatrunkowych do domu pacjenta;</w:t>
            </w:r>
          </w:p>
          <w:p w14:paraId="6E5CE44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zapewnienie hospitalizacji w przypadku podejrzenia lub wystąpienia powikłań leczenia oraz innych wskazań wymagających leczenia szpitalnego związanych z leczeniem żywieniowym;</w:t>
            </w:r>
          </w:p>
          <w:p w14:paraId="7CAD75B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6) udrożnienie lub poprawę mocowania zgłębnika lub naprawę zgłębnika lub przetoki - według potrzeb, kontrolę </w:t>
            </w:r>
            <w:proofErr w:type="spellStart"/>
            <w:r w:rsidRPr="00DA5929">
              <w:rPr>
                <w:rFonts w:asciiTheme="minorHAnsi" w:hAnsiTheme="minorHAnsi"/>
              </w:rPr>
              <w:t>rtg</w:t>
            </w:r>
            <w:proofErr w:type="spellEnd"/>
            <w:r w:rsidRPr="00DA5929">
              <w:rPr>
                <w:rFonts w:asciiTheme="minorHAnsi" w:hAnsiTheme="minorHAnsi"/>
              </w:rPr>
              <w:t xml:space="preserve"> położenia zgłębnika - według potrzeb;</w:t>
            </w:r>
          </w:p>
          <w:p w14:paraId="2589E11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7) transport pacjenta do ośrodka w celu badań lub hospitalizacji w przypadku wskazań do transportu medycznego.</w:t>
            </w:r>
          </w:p>
        </w:tc>
      </w:tr>
      <w:tr w:rsidR="00DA5929" w:rsidRPr="00DA5929" w14:paraId="26908E64" w14:textId="77777777" w:rsidTr="00760637">
        <w:trPr>
          <w:trHeight w:val="30"/>
          <w:tblCellSpacing w:w="0" w:type="auto"/>
        </w:trPr>
        <w:tc>
          <w:tcPr>
            <w:tcW w:w="899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8C085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6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E5FD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23.2711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FBDC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Wykonanie zatyczki do protezy gałki ocznej</w:t>
            </w:r>
          </w:p>
        </w:tc>
        <w:tc>
          <w:tcPr>
            <w:tcW w:w="3147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0731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817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C974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lekarze dentyści - w łącznym wymiarze czasu pracy odpowiadającym czasowi pracy pracowni:</w:t>
            </w:r>
          </w:p>
          <w:p w14:paraId="15E4F2D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specjalista w dziedzinie protetyki stomatologicznej lub</w:t>
            </w:r>
          </w:p>
          <w:p w14:paraId="0B44C66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ze specjalizacją I stopnia w zakresie stomatologii ogólnej;</w:t>
            </w:r>
          </w:p>
          <w:p w14:paraId="687B010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osoba, która:</w:t>
            </w:r>
          </w:p>
          <w:p w14:paraId="51E4480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rozpoczęła po dniu 30 września 2012 r. studia wyższe w zakresie technik dentystycznych, obejmujące co najmniej 2184 godziny kształcenia w zakresie niezbędnym do przygotowania do wykonywania zawodu technika dentystycznego i uzyskała co najmniej tytuł licencjata lub inżyniera lub</w:t>
            </w:r>
          </w:p>
          <w:p w14:paraId="3DAD365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ukończyła studia wyższe na kierunku techniki dentystyczne zgodnie ze standardami kształcenia określonymi w odrębnych przepisach i uzyskała tytuł licencjata na tym kierunku, lub</w:t>
            </w:r>
          </w:p>
          <w:p w14:paraId="390AD87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rozpoczęła przed dniem 1 października 2007 r. studia wyższe w specjalności techniki </w:t>
            </w:r>
            <w:r w:rsidRPr="00DA5929">
              <w:rPr>
                <w:rFonts w:asciiTheme="minorHAnsi" w:hAnsiTheme="minorHAnsi"/>
              </w:rPr>
              <w:lastRenderedPageBreak/>
              <w:t>dentystyczne obejmujące w programie nauczania co najmniej 2184 godziny kształcenia w zakresie niezbędnym do przygotowania do wykonywania zawodu technika dentystycznego i uzyskała tytuł licencjata lub inżyniera, lub</w:t>
            </w:r>
          </w:p>
          <w:p w14:paraId="701E0DF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ukończyła szkołę policealną publiczną lub niepubliczną o uprawnieniach szkoły publicznej i uzyskała tytuł zawodowy technika dentystycznego lub dyplom potwierdzający kwalifikacje zawodowe w zawodzie technika dentystycznego, lub</w:t>
            </w:r>
          </w:p>
          <w:p w14:paraId="4C09947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e) uzyskała kwalifikacje na podstawie dekretu z dnia 5 lipca 1946 r. o wykonywaniu czynności techniczno-dentystycznych (Dz. U. z 1947 r. Nr 27, poz. 104, z </w:t>
            </w:r>
            <w:proofErr w:type="spellStart"/>
            <w:r w:rsidRPr="00DA5929">
              <w:rPr>
                <w:rFonts w:asciiTheme="minorHAnsi" w:hAnsiTheme="minorHAnsi"/>
              </w:rPr>
              <w:t>późn</w:t>
            </w:r>
            <w:proofErr w:type="spellEnd"/>
            <w:r w:rsidRPr="00DA5929">
              <w:rPr>
                <w:rFonts w:asciiTheme="minorHAnsi" w:hAnsiTheme="minorHAnsi"/>
              </w:rPr>
              <w:t>. zm.).</w:t>
            </w:r>
          </w:p>
        </w:tc>
      </w:tr>
      <w:tr w:rsidR="00DA5929" w:rsidRPr="00DA5929" w14:paraId="627D0D99" w14:textId="77777777" w:rsidTr="00760637">
        <w:trPr>
          <w:trHeight w:val="30"/>
          <w:tblCellSpacing w:w="0" w:type="auto"/>
        </w:trPr>
        <w:tc>
          <w:tcPr>
            <w:tcW w:w="899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355EB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3C5B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23.2712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4601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Powiększenie indywidualnej protezy gałki ocznej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17E43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9B0E3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6BD2AF8A" w14:textId="77777777" w:rsidTr="00760637">
        <w:trPr>
          <w:trHeight w:val="30"/>
          <w:tblCellSpacing w:w="0" w:type="auto"/>
        </w:trPr>
        <w:tc>
          <w:tcPr>
            <w:tcW w:w="899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F9A91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9B3C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23.2713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2799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Naprawa i renowacja protezy twarzy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0F545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23A08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22104667" w14:textId="77777777" w:rsidTr="00760637">
        <w:trPr>
          <w:trHeight w:val="30"/>
          <w:tblCellSpacing w:w="0" w:type="auto"/>
        </w:trPr>
        <w:tc>
          <w:tcPr>
            <w:tcW w:w="899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52012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C0B6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23.2715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E8FD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Wykonanie i zaopatrzenie w protezę twarzy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40022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9F085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56E85AD8" w14:textId="77777777" w:rsidTr="00760637">
        <w:trPr>
          <w:trHeight w:val="30"/>
          <w:tblCellSpacing w:w="0" w:type="auto"/>
        </w:trPr>
        <w:tc>
          <w:tcPr>
            <w:tcW w:w="899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9B1DC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939F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23.2716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1619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Wykonanie i zaopatrzenie w protezę nosa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58D14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61E70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185DA678" w14:textId="77777777" w:rsidTr="00760637">
        <w:trPr>
          <w:trHeight w:val="30"/>
          <w:tblCellSpacing w:w="0" w:type="auto"/>
        </w:trPr>
        <w:tc>
          <w:tcPr>
            <w:tcW w:w="899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1FADE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11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1EDC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23.2717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C41B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Wykonanie i zaopatrzenie w protezę małżowiny usznej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F2C3F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544EB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1A6510E3" w14:textId="77777777" w:rsidTr="00760637">
        <w:trPr>
          <w:trHeight w:val="45"/>
          <w:tblCellSpacing w:w="0" w:type="auto"/>
        </w:trPr>
        <w:tc>
          <w:tcPr>
            <w:tcW w:w="899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7FC18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12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F0EE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23.2718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B296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Wykonanie i zaopatrzenie w protezę gałki ocznej, wargi i nosa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C12A5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81389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1C3E4B39" w14:textId="77777777" w:rsidTr="00760637">
        <w:trPr>
          <w:trHeight w:val="45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59CF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4B5E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7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2715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4344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6A82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gabinety lekarskie - unit stomatologiczny - w miejscu udzielania świadczeń;</w:t>
            </w:r>
          </w:p>
          <w:p w14:paraId="069D3BD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pracownia protetyczna - w lokalizacji:</w:t>
            </w:r>
          </w:p>
          <w:p w14:paraId="590D0A4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stoły protetyczne zaopatrzone w odciągi i oświetlenie bezcieniowe,</w:t>
            </w:r>
          </w:p>
          <w:p w14:paraId="644F627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mikrosilniki protetyczne,</w:t>
            </w:r>
          </w:p>
          <w:p w14:paraId="5480421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prasy hydrauliczne,</w:t>
            </w:r>
          </w:p>
          <w:p w14:paraId="57738F2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d) polerki protetyczne,</w:t>
            </w:r>
          </w:p>
          <w:p w14:paraId="074759C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pomieszczenie polimeryzacyjne z wentylacją mechaniczną.</w:t>
            </w:r>
          </w:p>
          <w:p w14:paraId="574C113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Świadczenie obejmuje koszt zabiegów wykonywanych w trakcie zaopatrzenia w protezy oraz koszt protez. Świadczenie dotyczące powiększenia indywidualnej protezy gałki ocznej wykonywane jest u dzieci i młodzieży. W wyniku wzrostu konieczne jest wykonywanie coraz większych protez gałki ocznej co kilka miesięcy.</w:t>
            </w:r>
          </w:p>
        </w:tc>
      </w:tr>
      <w:tr w:rsidR="00DA5929" w:rsidRPr="00DA5929" w14:paraId="21092F2C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D8791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A92CD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2AC9C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C2A5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225D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Świadczenia dotyczą następujących chorób:</w:t>
            </w:r>
          </w:p>
          <w:p w14:paraId="04B2DD8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C00 nowotwory złośliwe wargi;</w:t>
            </w:r>
          </w:p>
          <w:p w14:paraId="5CE9933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C05 nowotwór złośliwy podniebienia;</w:t>
            </w:r>
          </w:p>
          <w:p w14:paraId="07C22B1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C07 nowotwór złośliwy ślinianki przyusznej;</w:t>
            </w:r>
          </w:p>
          <w:p w14:paraId="3EFAFCB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C11 nowotwór złośliwy części nosowej gardła (</w:t>
            </w:r>
            <w:proofErr w:type="spellStart"/>
            <w:r w:rsidRPr="00DA5929">
              <w:rPr>
                <w:rFonts w:asciiTheme="minorHAnsi" w:hAnsiTheme="minorHAnsi"/>
              </w:rPr>
              <w:t>nasopharynx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3DBD2A7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C14 nowotwór złośliwy o innym i bliżej nieokreślonym umiejscowieniu w obrębie wargi, jamy ustnej i gardła;</w:t>
            </w:r>
          </w:p>
          <w:p w14:paraId="1D13872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C30 nowotwór złośliwy jamy nosowej i ucha środkowego;</w:t>
            </w:r>
          </w:p>
          <w:p w14:paraId="1134AE2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C31 nowotwór złośliwy zatok przynosowych;</w:t>
            </w:r>
          </w:p>
          <w:p w14:paraId="2D0AA10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8) C43 czerniak złośliwy skóry;</w:t>
            </w:r>
          </w:p>
          <w:p w14:paraId="0BCF871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9) C44 inne nowotwory złośliwe skóry;</w:t>
            </w:r>
          </w:p>
          <w:p w14:paraId="337E747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10) C69 nowotwór złośliwy oka;</w:t>
            </w:r>
          </w:p>
          <w:p w14:paraId="1547D84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11) D03 czerniak in situ;</w:t>
            </w:r>
          </w:p>
          <w:p w14:paraId="0040A86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12) D04 rak in situ skóry;</w:t>
            </w:r>
          </w:p>
          <w:p w14:paraId="4B887ED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13) S08 urazowa amputacja części głowy;</w:t>
            </w:r>
          </w:p>
          <w:p w14:paraId="4E778DC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14) T20 oparzenia termiczne i chemiczne głowy i szyi;</w:t>
            </w:r>
          </w:p>
          <w:p w14:paraId="5B87A51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15) T26 oparzenia termiczne i chemiczne ograniczone do oka i przydatków oka;</w:t>
            </w:r>
          </w:p>
          <w:p w14:paraId="7DD58FB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16) T81 powikłania po zabiegach niesklasyfikowane gdzie indziej;</w:t>
            </w:r>
          </w:p>
          <w:p w14:paraId="04F64A7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17) T84 powikłania protez, wszczepów i przeszczepów ortopedycznych;</w:t>
            </w:r>
          </w:p>
          <w:p w14:paraId="7792ECD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18) Q11 </w:t>
            </w:r>
            <w:proofErr w:type="spellStart"/>
            <w:r w:rsidRPr="00DA5929">
              <w:rPr>
                <w:rFonts w:asciiTheme="minorHAnsi" w:hAnsiTheme="minorHAnsi"/>
              </w:rPr>
              <w:t>bezocze</w:t>
            </w:r>
            <w:proofErr w:type="spellEnd"/>
            <w:r w:rsidRPr="00DA5929">
              <w:rPr>
                <w:rFonts w:asciiTheme="minorHAnsi" w:hAnsiTheme="minorHAnsi"/>
              </w:rPr>
              <w:t xml:space="preserve">, małoocze i </w:t>
            </w:r>
            <w:proofErr w:type="spellStart"/>
            <w:r w:rsidRPr="00DA5929">
              <w:rPr>
                <w:rFonts w:asciiTheme="minorHAnsi" w:hAnsiTheme="minorHAnsi"/>
              </w:rPr>
              <w:t>wielkoocze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5A944CB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19) Q17 inne wrodzone wady rozwojowe ucha;</w:t>
            </w:r>
          </w:p>
          <w:p w14:paraId="064F0DD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20) Q18 inne wrodzone wady rozwojowe twarzy i szyi;</w:t>
            </w:r>
          </w:p>
          <w:p w14:paraId="21D2243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21) Q30 wrodzone wady rozwojowe nosa;</w:t>
            </w:r>
          </w:p>
          <w:p w14:paraId="15C4B75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22) Q37 rozszczep podniebienia wraz z rozszczepem wargi;</w:t>
            </w:r>
          </w:p>
          <w:p w14:paraId="36BA382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23) Q89 inne wrodzone wady rozwojowe niesklasyfikowane gdzie indziej.</w:t>
            </w:r>
          </w:p>
        </w:tc>
      </w:tr>
      <w:tr w:rsidR="00DA5929" w:rsidRPr="00DA5929" w14:paraId="0031AAF9" w14:textId="77777777" w:rsidTr="00760637">
        <w:trPr>
          <w:trHeight w:val="45"/>
          <w:tblCellSpacing w:w="0" w:type="auto"/>
        </w:trPr>
        <w:tc>
          <w:tcPr>
            <w:tcW w:w="899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38040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13</w:t>
            </w:r>
          </w:p>
        </w:tc>
        <w:tc>
          <w:tcPr>
            <w:tcW w:w="179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C0C3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86.081</w:t>
            </w:r>
          </w:p>
        </w:tc>
        <w:tc>
          <w:tcPr>
            <w:tcW w:w="337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D624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Leczenie insuliną z zastosowaniem pompy insulinowej: Założenie pompy insulinowej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06F3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7BC5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Lekarz specjalista w dziedzinie diabetologii lub lekarz w trakcie specjalizacji w dziedzinie diabetologii, posiadający wcześniejsze doświadczenie w prowadzeniu dzieci z pompą insulinową. Świadczenie dotyczy pacjentów do ukończenia 26. roku życia, u których stwierdza się występowanie co najmniej jednego z poniższych stanów (kryteriów):</w:t>
            </w:r>
          </w:p>
          <w:p w14:paraId="04613F4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powtarzające się ciężkie hipoglikemie;</w:t>
            </w:r>
          </w:p>
          <w:p w14:paraId="21C47EC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powtarzające się hiperglikemie o brzasku;</w:t>
            </w:r>
          </w:p>
          <w:p w14:paraId="0A413E5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niestabilność glikemii wymagająca co najmniej 7 pomiarów na dobę;</w:t>
            </w:r>
          </w:p>
          <w:p w14:paraId="0400539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obecność powikłań cukrzycy;</w:t>
            </w:r>
          </w:p>
          <w:p w14:paraId="1B946BA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występowanie kwasicy ketonowej.</w:t>
            </w:r>
          </w:p>
          <w:p w14:paraId="27F1BEC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Świadczenie ma na celu zaopatrzenie pacjenta w pompę insulinową oraz edukację umożliwiającą w pełni samodzielne (przez pacjenta lub opiekuna) posługiwanie się pompą i wymianę osprzętu.</w:t>
            </w:r>
          </w:p>
        </w:tc>
      </w:tr>
      <w:tr w:rsidR="00DA5929" w:rsidRPr="00DA5929" w14:paraId="41CF4346" w14:textId="77777777" w:rsidTr="00760637">
        <w:trPr>
          <w:trHeight w:val="45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8C689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14</w:t>
            </w:r>
          </w:p>
        </w:tc>
        <w:tc>
          <w:tcPr>
            <w:tcW w:w="179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5327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93.95</w:t>
            </w:r>
          </w:p>
        </w:tc>
        <w:tc>
          <w:tcPr>
            <w:tcW w:w="337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DC60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  <w:b/>
              </w:rPr>
              <w:t>Oksygenacja</w:t>
            </w:r>
            <w:proofErr w:type="spellEnd"/>
            <w:r w:rsidRPr="00DA5929">
              <w:rPr>
                <w:rFonts w:asciiTheme="minorHAnsi" w:hAnsiTheme="minorHAnsi"/>
                <w:b/>
              </w:rPr>
              <w:t xml:space="preserve"> hiperbaryczna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2DE1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EC48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lekarze - w łącznym wymiarze czasu pracy odpowiadającym czasowi pracy ośrodka tlenoterapii hiperbarycznej:</w:t>
            </w:r>
          </w:p>
          <w:p w14:paraId="4BC6389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a) lekarz specjalista w dziedzinie anestezjologii lub anestezjologii i reanimacji lub anestezjologii i intensywnej terapii lub</w:t>
            </w:r>
          </w:p>
          <w:p w14:paraId="0E7713D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lekarz specjalista w dziedzinie medycyny ratunkowej</w:t>
            </w:r>
          </w:p>
          <w:p w14:paraId="0940DE0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posiadający ukończony kurs medycyny hiperbarycznej zgodnie z zaleceniami Europejskiego Komitetu Medycyny Hiperbarycznej (ECHM). Gdańsk 2005 oraz zgodnie z konsensusem ustalonym na 7 Konferencji w Lille w 2004 r, (The ECHM Collection, Vol. 3, Best Publishing Company, 2008.);</w:t>
            </w:r>
          </w:p>
          <w:p w14:paraId="18933C0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pielęgniarki - w łącznym wymiarze czasu pracy odpowiadającym czasowi pracy ośrodka tlenoterapii hiperbarycznej:</w:t>
            </w:r>
          </w:p>
          <w:p w14:paraId="63722E2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posiadające specjalizację z anestezjologii i intensywnej opieki lub dwuletnie doświadczenie w pracy w oddziale anestezjologii i intensywnej terapii,</w:t>
            </w:r>
          </w:p>
          <w:p w14:paraId="2E60AF8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spełniające wszystkie poniższe kryteria:</w:t>
            </w:r>
          </w:p>
          <w:p w14:paraId="4E3AE4C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nie mniej niż 160 godzin szkolenia w zakresie medycyny nurkowej i hiperbarycznej,</w:t>
            </w:r>
          </w:p>
          <w:p w14:paraId="446851A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- ukończony kurs medycyny nurkowej (40 godzin),</w:t>
            </w:r>
          </w:p>
          <w:p w14:paraId="7110806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ukończony kurs medycyny hiperbarycznej (40 godzin) zgodnie z zaleceniami ECHM,</w:t>
            </w:r>
          </w:p>
          <w:p w14:paraId="211BC7D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odbyte 2 tygodniowe szkolenie (80 godzin) w ośrodku hiperbarycznym pracującym zgodnie ze standardami ECHM.</w:t>
            </w:r>
          </w:p>
        </w:tc>
      </w:tr>
      <w:tr w:rsidR="00DA5929" w:rsidRPr="00DA5929" w14:paraId="73B517B3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54B40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8BB4C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A32BA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DAA9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51F7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komora hiperbaryczna typu "</w:t>
            </w:r>
            <w:proofErr w:type="spellStart"/>
            <w:r w:rsidRPr="00DA5929">
              <w:rPr>
                <w:rFonts w:asciiTheme="minorHAnsi" w:hAnsiTheme="minorHAnsi"/>
              </w:rPr>
              <w:t>multiplace</w:t>
            </w:r>
            <w:proofErr w:type="spellEnd"/>
            <w:r w:rsidRPr="00DA5929">
              <w:rPr>
                <w:rFonts w:asciiTheme="minorHAnsi" w:hAnsiTheme="minorHAnsi"/>
              </w:rPr>
              <w:t xml:space="preserve">" z możliwością stosowania tlenu i sztucznych mieszanin oddechowych przez wbudowane układy oddychania (maska, hełm tlenowy, respirator), o ciśnieniu wyższym od 1,4 </w:t>
            </w:r>
            <w:proofErr w:type="spellStart"/>
            <w:r w:rsidRPr="00DA5929">
              <w:rPr>
                <w:rFonts w:asciiTheme="minorHAnsi" w:hAnsiTheme="minorHAnsi"/>
              </w:rPr>
              <w:t>atm</w:t>
            </w:r>
            <w:proofErr w:type="spellEnd"/>
            <w:r w:rsidRPr="00DA5929">
              <w:rPr>
                <w:rFonts w:asciiTheme="minorHAnsi" w:hAnsiTheme="minorHAnsi"/>
              </w:rPr>
              <w:t>, z ewakuacją gazów oddechowych na zewnątrz,</w:t>
            </w:r>
          </w:p>
          <w:p w14:paraId="556416A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video do monitorowania terapii,</w:t>
            </w:r>
          </w:p>
          <w:p w14:paraId="7BC6E8E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pulsoksymetr,</w:t>
            </w:r>
          </w:p>
          <w:p w14:paraId="18E0C72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stanowisko intensywnego nadzoru z możliwością prowadzenia zaawansowanej resuscytacji krążeniowe - oddechowej wyposażone w respirator</w:t>
            </w:r>
          </w:p>
          <w:p w14:paraId="0244B45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w miejscu udzielania świadczeń;</w:t>
            </w:r>
          </w:p>
          <w:p w14:paraId="20C6C4D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spirometr,</w:t>
            </w:r>
          </w:p>
          <w:p w14:paraId="047A738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6) RTG umożliwiające wykonywanie badań zgodnie z profilem </w:t>
            </w:r>
            <w:r w:rsidRPr="00DA5929">
              <w:rPr>
                <w:rFonts w:asciiTheme="minorHAnsi" w:hAnsiTheme="minorHAnsi"/>
              </w:rPr>
              <w:lastRenderedPageBreak/>
              <w:t>świadczenia gwarantowanego,</w:t>
            </w:r>
          </w:p>
          <w:p w14:paraId="68ADEEF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USG umożliwiające wykonanie badań zgodnie z profilem świadczenia gwarantowanego - w lokalizacji.</w:t>
            </w:r>
          </w:p>
        </w:tc>
      </w:tr>
      <w:tr w:rsidR="00DA5929" w:rsidRPr="00DA5929" w14:paraId="5E7D0B15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5B210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0F75F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2C7B5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380F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7092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laboratoryjnych, w tym w szczególności poziomu karboksyhemoglobiny oraz pomiaru przezskórnej prężności tlenu;</w:t>
            </w:r>
          </w:p>
          <w:p w14:paraId="7025ED7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mikrobiologicznych;</w:t>
            </w:r>
          </w:p>
          <w:p w14:paraId="7A13A3B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audiologicznych.</w:t>
            </w:r>
          </w:p>
        </w:tc>
      </w:tr>
      <w:tr w:rsidR="00DA5929" w:rsidRPr="00DA5929" w14:paraId="1803348A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1F0FD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AFF54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60E7E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C62B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4580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 lokalizacji gabinet diagnostyczno-zabiegowy;</w:t>
            </w:r>
          </w:p>
          <w:p w14:paraId="73C2ECC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dostęp do oddziału anestezjologii i intensywnej terapii lub sali intensywnego nadzoru.</w:t>
            </w:r>
          </w:p>
        </w:tc>
      </w:tr>
      <w:tr w:rsidR="00DA5929" w:rsidRPr="00DA5929" w14:paraId="70B0FCC6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03514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52AF2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16E74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4575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8047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</w:t>
            </w:r>
            <w:proofErr w:type="spellStart"/>
            <w:r w:rsidRPr="00DA5929">
              <w:rPr>
                <w:rFonts w:asciiTheme="minorHAnsi" w:hAnsiTheme="minorHAnsi"/>
              </w:rPr>
              <w:t>oksygenacja</w:t>
            </w:r>
            <w:proofErr w:type="spellEnd"/>
            <w:r w:rsidRPr="00DA5929">
              <w:rPr>
                <w:rFonts w:asciiTheme="minorHAnsi" w:hAnsiTheme="minorHAnsi"/>
              </w:rPr>
              <w:t xml:space="preserve"> hiperbaryczna wykonywana jest zgodnie z zaleceniami ECHM - Europejski Kodeks Dobrej Praktyki w Terapii Tlenem Hiperbarycznym, Gdańsk 2005 oraz zgodnie z konsensusem ustalonym na 7 Konferencji w Lille w 2004 r. (The ECHM Collection, Vol. 3, Best Publishing Company, 2008.);</w:t>
            </w:r>
          </w:p>
          <w:p w14:paraId="762125B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</w:t>
            </w:r>
            <w:proofErr w:type="spellStart"/>
            <w:r w:rsidRPr="00DA5929">
              <w:rPr>
                <w:rFonts w:asciiTheme="minorHAnsi" w:hAnsiTheme="minorHAnsi"/>
              </w:rPr>
              <w:t>oksygenacja</w:t>
            </w:r>
            <w:proofErr w:type="spellEnd"/>
            <w:r w:rsidRPr="00DA5929">
              <w:rPr>
                <w:rFonts w:asciiTheme="minorHAnsi" w:hAnsiTheme="minorHAnsi"/>
              </w:rPr>
              <w:t xml:space="preserve"> hiperbaryczna nie dotyczy zastosowania komory hiperbarycznej w leczeniu stwardnienia rozsianego.</w:t>
            </w:r>
          </w:p>
        </w:tc>
      </w:tr>
      <w:tr w:rsidR="00DA5929" w:rsidRPr="00DA5929" w14:paraId="7EF2D435" w14:textId="77777777" w:rsidTr="00760637">
        <w:trPr>
          <w:trHeight w:val="45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E3EBA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15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936B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92.521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4FFD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Terapia izotopowa:</w:t>
            </w:r>
          </w:p>
          <w:p w14:paraId="72E6E02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Leczenie izotopowe chorób nienowotworowych tarczycy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1E8E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F8F8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lekarze - w łącznym wymiarze czasu pracy odpowiadającym czasowi pracy pracowni: specjalista w dziedzinie medycyny nuklearnej lub lekarz w trakcie specjalizacji z medycyny nuklearnej pod nadzorem lekarza specjalisty w dziedzinie medycyny nuklearnej.</w:t>
            </w:r>
          </w:p>
        </w:tc>
      </w:tr>
      <w:tr w:rsidR="00DA5929" w:rsidRPr="00DA5929" w14:paraId="19C28F93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C3FA4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452F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92.541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FFF9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Leczenie przeciwbólowe radioizotopami zmian przerzutowych do kości (podanie </w:t>
            </w:r>
            <w:r w:rsidRPr="00DA5929">
              <w:rPr>
                <w:rFonts w:asciiTheme="minorHAnsi" w:hAnsiTheme="minorHAnsi"/>
                <w:vertAlign w:val="superscript"/>
              </w:rPr>
              <w:t>153</w:t>
            </w:r>
            <w:r w:rsidRPr="00DA5929">
              <w:rPr>
                <w:rFonts w:asciiTheme="minorHAnsi" w:hAnsiTheme="minorHAnsi"/>
              </w:rPr>
              <w:t>Sm)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DE5C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3EE1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Gammakamera</w:t>
            </w:r>
            <w:proofErr w:type="spellEnd"/>
            <w:r w:rsidRPr="00DA5929">
              <w:rPr>
                <w:rFonts w:asciiTheme="minorHAnsi" w:hAnsiTheme="minorHAnsi"/>
              </w:rPr>
              <w:t xml:space="preserve"> planarna lub SPECT.</w:t>
            </w:r>
          </w:p>
        </w:tc>
      </w:tr>
      <w:tr w:rsidR="00DA5929" w:rsidRPr="00DA5929" w14:paraId="4CB826AB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0AC75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EB67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92.542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9D25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Leczenie przeciwbólowe radioizotopami zmian przerzutowych do kości (podanie </w:t>
            </w:r>
            <w:r w:rsidRPr="00DA5929">
              <w:rPr>
                <w:rFonts w:asciiTheme="minorHAnsi" w:hAnsiTheme="minorHAnsi"/>
                <w:vertAlign w:val="superscript"/>
              </w:rPr>
              <w:t>89</w:t>
            </w:r>
            <w:r w:rsidRPr="00DA5929">
              <w:rPr>
                <w:rFonts w:asciiTheme="minorHAnsi" w:hAnsiTheme="minorHAnsi"/>
              </w:rPr>
              <w:t>Sr)</w:t>
            </w:r>
          </w:p>
        </w:tc>
        <w:tc>
          <w:tcPr>
            <w:tcW w:w="3147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7EDF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Dostępność badań</w:t>
            </w:r>
          </w:p>
        </w:tc>
        <w:tc>
          <w:tcPr>
            <w:tcW w:w="12817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FD3D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 do:</w:t>
            </w:r>
          </w:p>
          <w:p w14:paraId="2EAF067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badań laboratoryjnych, w tym w szczególności z możliwością wykonania badania:</w:t>
            </w:r>
          </w:p>
          <w:p w14:paraId="0B9907B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TSH,</w:t>
            </w:r>
          </w:p>
          <w:p w14:paraId="08CA89B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FT3 lub FT4,</w:t>
            </w:r>
          </w:p>
          <w:p w14:paraId="5D122A3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przeciwciał przeciwtarczycowych;</w:t>
            </w:r>
          </w:p>
          <w:p w14:paraId="1CE9652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badań ultrasonograficznych;</w:t>
            </w:r>
          </w:p>
          <w:p w14:paraId="40DB653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badań radiologicznych;</w:t>
            </w:r>
          </w:p>
          <w:p w14:paraId="3BC697B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badań scyntygraficznych.</w:t>
            </w:r>
          </w:p>
        </w:tc>
      </w:tr>
      <w:tr w:rsidR="00DA5929" w:rsidRPr="00DA5929" w14:paraId="171C0401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B0555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802E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92.549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3B57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4) Leczenie przeciwbólowe radioizotopami zmian przerzutowych do kości (podanie innych produktów </w:t>
            </w:r>
            <w:proofErr w:type="spellStart"/>
            <w:r w:rsidRPr="00DA5929">
              <w:rPr>
                <w:rFonts w:asciiTheme="minorHAnsi" w:hAnsiTheme="minorHAnsi"/>
              </w:rPr>
              <w:t>radiofarmaceutycznych</w:t>
            </w:r>
            <w:proofErr w:type="spellEnd"/>
            <w:r w:rsidRPr="00DA5929">
              <w:rPr>
                <w:rFonts w:asciiTheme="minorHAnsi" w:hAnsiTheme="minorHAnsi"/>
              </w:rPr>
              <w:t>)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F4E7B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699F9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10C5B7B3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D24AE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0E7D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92.592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A43F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5) Wstrzyknięcie produktu </w:t>
            </w:r>
            <w:proofErr w:type="spellStart"/>
            <w:r w:rsidRPr="00DA5929">
              <w:rPr>
                <w:rFonts w:asciiTheme="minorHAnsi" w:hAnsiTheme="minorHAnsi"/>
              </w:rPr>
              <w:t>radiofarmaceutycznego</w:t>
            </w:r>
            <w:proofErr w:type="spellEnd"/>
            <w:r w:rsidRPr="00DA5929">
              <w:rPr>
                <w:rFonts w:asciiTheme="minorHAnsi" w:hAnsiTheme="minorHAnsi"/>
              </w:rPr>
              <w:t xml:space="preserve"> dostawowo (</w:t>
            </w:r>
            <w:proofErr w:type="spellStart"/>
            <w:r w:rsidRPr="00DA5929">
              <w:rPr>
                <w:rFonts w:asciiTheme="minorHAnsi" w:hAnsiTheme="minorHAnsi"/>
              </w:rPr>
              <w:t>radiosynowierteza</w:t>
            </w:r>
            <w:proofErr w:type="spellEnd"/>
            <w:r w:rsidRPr="00DA5929">
              <w:rPr>
                <w:rFonts w:asciiTheme="minorHAnsi" w:hAnsiTheme="minorHAnsi"/>
              </w:rPr>
              <w:t>)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D80E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68CD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Pracownia do przygotowywania produktów </w:t>
            </w:r>
            <w:proofErr w:type="spellStart"/>
            <w:r w:rsidRPr="00DA5929">
              <w:rPr>
                <w:rFonts w:asciiTheme="minorHAnsi" w:hAnsiTheme="minorHAnsi"/>
              </w:rPr>
              <w:t>radiofarmaceutycznych</w:t>
            </w:r>
            <w:proofErr w:type="spellEnd"/>
            <w:r w:rsidRPr="00DA5929">
              <w:rPr>
                <w:rFonts w:asciiTheme="minorHAnsi" w:hAnsiTheme="minorHAnsi"/>
              </w:rPr>
              <w:t xml:space="preserve"> - w lokalizacji.</w:t>
            </w:r>
          </w:p>
        </w:tc>
      </w:tr>
      <w:tr w:rsidR="00DA5929" w:rsidRPr="00DA5929" w14:paraId="094BF04E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250C3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2910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7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31E8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6D81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DBDD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1. Świadczenia obejmują:</w:t>
            </w:r>
          </w:p>
          <w:p w14:paraId="008954E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terapia izotopowa łagodnych schorzeń tarczycy - porada kwalifikacyjna;</w:t>
            </w:r>
          </w:p>
          <w:p w14:paraId="2F8BBDD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2) terapia izotopowa łagodnych schorzeń tarczycy - podanie izotopu;</w:t>
            </w:r>
          </w:p>
          <w:p w14:paraId="1EFE043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terapia izotopowa łagodnych schorzeń tarczycy - porada kontrolna;</w:t>
            </w:r>
          </w:p>
          <w:p w14:paraId="11F3CE8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terapia izotopowa bólów kostnych w przebiegu zmian przerzutowych do kości - porada kwalifikacyjna;</w:t>
            </w:r>
          </w:p>
          <w:p w14:paraId="51465FB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terapia izotopowa bólów kostnych w przebiegu zmian przerzutowych do kości - podanie izotopu strontu;</w:t>
            </w:r>
          </w:p>
          <w:p w14:paraId="13D2520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terapia izotopowa bólów kostnych w przebiegu zmian przerzutowych do kości - podanie izotopu samaru;</w:t>
            </w:r>
          </w:p>
          <w:p w14:paraId="06A07E7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terapia izotopowa bólów kostnych w przebiegu zmian przerzutowych do kości - porada kontrolna;</w:t>
            </w:r>
          </w:p>
          <w:p w14:paraId="561FE14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8) </w:t>
            </w:r>
            <w:proofErr w:type="spellStart"/>
            <w:r w:rsidRPr="00DA5929">
              <w:rPr>
                <w:rFonts w:asciiTheme="minorHAnsi" w:hAnsiTheme="minorHAnsi"/>
              </w:rPr>
              <w:t>synowiektomia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radioizotopowa - porada kwalifikacyjna;</w:t>
            </w:r>
          </w:p>
          <w:p w14:paraId="2013843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9) </w:t>
            </w:r>
            <w:proofErr w:type="spellStart"/>
            <w:r w:rsidRPr="00DA5929">
              <w:rPr>
                <w:rFonts w:asciiTheme="minorHAnsi" w:hAnsiTheme="minorHAnsi"/>
              </w:rPr>
              <w:t>synowiektomia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radioizotopowa - podanie izotopu;</w:t>
            </w:r>
          </w:p>
          <w:p w14:paraId="27C5119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10) </w:t>
            </w:r>
            <w:proofErr w:type="spellStart"/>
            <w:r w:rsidRPr="00DA5929">
              <w:rPr>
                <w:rFonts w:asciiTheme="minorHAnsi" w:hAnsiTheme="minorHAnsi"/>
              </w:rPr>
              <w:t>synowiektomia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radioizotopowa - porada kontrolna.</w:t>
            </w:r>
          </w:p>
          <w:p w14:paraId="4E41C51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2, Wskazania do realizacji świadczeń:</w:t>
            </w:r>
          </w:p>
          <w:p w14:paraId="4C331CB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leczenie radioizotopowe z zastosowaniem </w:t>
            </w:r>
            <w:r w:rsidRPr="00DA5929">
              <w:rPr>
                <w:rFonts w:asciiTheme="minorHAnsi" w:hAnsiTheme="minorHAnsi"/>
                <w:vertAlign w:val="superscript"/>
              </w:rPr>
              <w:t>131</w:t>
            </w:r>
            <w:r w:rsidRPr="00DA5929">
              <w:rPr>
                <w:rFonts w:asciiTheme="minorHAnsi" w:hAnsiTheme="minorHAnsi"/>
              </w:rPr>
              <w:t>I:</w:t>
            </w:r>
          </w:p>
          <w:p w14:paraId="5FE22B2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nadczynność tarczycy,</w:t>
            </w:r>
          </w:p>
          <w:p w14:paraId="029EE66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b) wole obojętne;</w:t>
            </w:r>
          </w:p>
          <w:p w14:paraId="24FA498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leczenie radioizotopowe z podaniem strontu lub samaru: zmiany przerzutowe do układu kostnego;</w:t>
            </w:r>
          </w:p>
          <w:p w14:paraId="30E36B6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</w:t>
            </w:r>
            <w:proofErr w:type="spellStart"/>
            <w:r w:rsidRPr="00DA5929">
              <w:rPr>
                <w:rFonts w:asciiTheme="minorHAnsi" w:hAnsiTheme="minorHAnsi"/>
              </w:rPr>
              <w:t>synowiektomia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radioizotopowa: celem leczenia jest ograniczenie procesu zapalnego błony maziowej stawu w przebiegu hemofilii, reumatycznego zapalenia stawów, innych stanów zapalnych stawów.</w:t>
            </w:r>
          </w:p>
          <w:p w14:paraId="1F9D2BF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 xml:space="preserve">3. Specyfikacja zasadniczych procedur medycznych </w:t>
            </w:r>
            <w:r w:rsidRPr="00DA5929">
              <w:rPr>
                <w:rFonts w:asciiTheme="minorHAnsi" w:hAnsiTheme="minorHAnsi"/>
              </w:rPr>
              <w:t>wykonywanych w trakcie udzielania świadczenia:</w:t>
            </w:r>
          </w:p>
          <w:p w14:paraId="6BAC3D6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leczenie radioizotopowe z zastosowaniem </w:t>
            </w:r>
            <w:r w:rsidRPr="00DA5929">
              <w:rPr>
                <w:rFonts w:asciiTheme="minorHAnsi" w:hAnsiTheme="minorHAnsi"/>
                <w:vertAlign w:val="superscript"/>
              </w:rPr>
              <w:t>131</w:t>
            </w:r>
            <w:r w:rsidRPr="00DA5929">
              <w:rPr>
                <w:rFonts w:asciiTheme="minorHAnsi" w:hAnsiTheme="minorHAnsi"/>
              </w:rPr>
              <w:t>J:</w:t>
            </w:r>
          </w:p>
          <w:p w14:paraId="49BC8BB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porada kwalifikacyjna obejmuje badanie przedmiotowe pacjenta i wykonanie badań diagnostycznych określonych w specyfikacji dla wykonania świadczenia,</w:t>
            </w:r>
          </w:p>
          <w:p w14:paraId="614973C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podanie radioizotopu z instrukcją dla pacjenta,</w:t>
            </w:r>
          </w:p>
          <w:p w14:paraId="59EA7F6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porada kontrolna (średnio 4 porady w roku) obejmuje badanie przedmiotowe pacjenta i wykonanie badań diagnostycznych określonych w specyfikacji dla wykonania świadczenia </w:t>
            </w:r>
            <w:r w:rsidRPr="00DA5929">
              <w:rPr>
                <w:rFonts w:asciiTheme="minorHAnsi" w:hAnsiTheme="minorHAnsi"/>
              </w:rPr>
              <w:lastRenderedPageBreak/>
              <w:t xml:space="preserve">(oprócz scyntygrafii tarczycy z oceną </w:t>
            </w:r>
            <w:proofErr w:type="spellStart"/>
            <w:r w:rsidRPr="00DA5929">
              <w:rPr>
                <w:rFonts w:asciiTheme="minorHAnsi" w:hAnsiTheme="minorHAnsi"/>
              </w:rPr>
              <w:t>jodochwytności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1425F5B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leczenie radioizotopowe z podaniem strontu lub samaru:</w:t>
            </w:r>
          </w:p>
          <w:p w14:paraId="0F507E3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porada kwalifikacyjna obejmuje badanie przedmiotowe pacjenta i wykonanie badań diagnostycznych określonych w specyfikacji dla wykonania świadczenia (oprócz badania stężenia odpowiednich markerów nowotworowych),</w:t>
            </w:r>
          </w:p>
          <w:p w14:paraId="1E07E7A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podanie radioizotopu z instrukcją dla pacjenta,</w:t>
            </w:r>
          </w:p>
          <w:p w14:paraId="304F481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porada kontrolna (średnio 3 porady w ciągu 6 miesięcy) obejmuje badanie diagnostyczne przedmiotowe pacjenta i wykonanie badań diagnostycznych określonych w specyfikacji dla wykonania świadczenia (oprócz scyntygrafii kości);</w:t>
            </w:r>
          </w:p>
          <w:p w14:paraId="6C8E54D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</w:t>
            </w:r>
            <w:proofErr w:type="spellStart"/>
            <w:r w:rsidRPr="00DA5929">
              <w:rPr>
                <w:rFonts w:asciiTheme="minorHAnsi" w:hAnsiTheme="minorHAnsi"/>
              </w:rPr>
              <w:t>synowiektomia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radioizotopowa:</w:t>
            </w:r>
          </w:p>
          <w:p w14:paraId="2B59301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porada kwalifikacyjna obejmuje badanie przedmiotowe pacjenta,</w:t>
            </w:r>
          </w:p>
          <w:p w14:paraId="1797C65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podanie radioizotopu z instrukcją dla pacjenta,</w:t>
            </w:r>
          </w:p>
          <w:p w14:paraId="34A0D07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porada kontrolna (średnio 4 porady w ciągu 12 miesięcy.</w:t>
            </w:r>
          </w:p>
          <w:p w14:paraId="186A75C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4. Specyfikacja badań diagnostycznych</w:t>
            </w:r>
            <w:r w:rsidRPr="00DA5929">
              <w:rPr>
                <w:rFonts w:asciiTheme="minorHAnsi" w:hAnsiTheme="minorHAnsi"/>
              </w:rPr>
              <w:t xml:space="preserve">, </w:t>
            </w:r>
            <w:r w:rsidRPr="00DA5929">
              <w:rPr>
                <w:rFonts w:asciiTheme="minorHAnsi" w:hAnsiTheme="minorHAnsi"/>
              </w:rPr>
              <w:lastRenderedPageBreak/>
              <w:t>niezbędnych dla wykonania świadczenia:</w:t>
            </w:r>
          </w:p>
          <w:p w14:paraId="4734C8C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leczenie radioizotopowe z zastosowaniem </w:t>
            </w:r>
            <w:r w:rsidRPr="00DA5929">
              <w:rPr>
                <w:rFonts w:asciiTheme="minorHAnsi" w:hAnsiTheme="minorHAnsi"/>
                <w:vertAlign w:val="superscript"/>
              </w:rPr>
              <w:t>131</w:t>
            </w:r>
            <w:r w:rsidRPr="00DA5929">
              <w:rPr>
                <w:rFonts w:asciiTheme="minorHAnsi" w:hAnsiTheme="minorHAnsi"/>
              </w:rPr>
              <w:t>J:</w:t>
            </w:r>
          </w:p>
          <w:p w14:paraId="4F08503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TSH,</w:t>
            </w:r>
          </w:p>
          <w:p w14:paraId="0CF93AF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FT3 lub FT4,</w:t>
            </w:r>
          </w:p>
          <w:p w14:paraId="50582DC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przeciwciała przeciwtarczycowe (w wybranych przypadkach),</w:t>
            </w:r>
          </w:p>
          <w:p w14:paraId="61E05A5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USG tarczycy z oceną objętości tarczycy lub guza,</w:t>
            </w:r>
          </w:p>
          <w:p w14:paraId="76F7C1C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e) scyntygrafia tarczycy z oceną </w:t>
            </w:r>
            <w:proofErr w:type="spellStart"/>
            <w:r w:rsidRPr="00DA5929">
              <w:rPr>
                <w:rFonts w:asciiTheme="minorHAnsi" w:hAnsiTheme="minorHAnsi"/>
              </w:rPr>
              <w:t>jodochwytności</w:t>
            </w:r>
            <w:proofErr w:type="spellEnd"/>
            <w:r w:rsidRPr="00DA5929">
              <w:rPr>
                <w:rFonts w:asciiTheme="minorHAnsi" w:hAnsiTheme="minorHAnsi"/>
              </w:rPr>
              <w:t xml:space="preserve"> (ewentualnie gromadzenia 99 </w:t>
            </w:r>
            <w:proofErr w:type="spellStart"/>
            <w:r w:rsidRPr="00DA5929">
              <w:rPr>
                <w:rFonts w:asciiTheme="minorHAnsi" w:hAnsiTheme="minorHAnsi"/>
              </w:rPr>
              <w:t>mTc</w:t>
            </w:r>
            <w:proofErr w:type="spellEnd"/>
            <w:r w:rsidRPr="00DA5929">
              <w:rPr>
                <w:rFonts w:asciiTheme="minorHAnsi" w:hAnsiTheme="minorHAnsi"/>
              </w:rPr>
              <w:t xml:space="preserve"> - w uzasadnionych przypadkach);</w:t>
            </w:r>
          </w:p>
          <w:p w14:paraId="19D101C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leczenie radioizotopowe z podaniem strontu lub samaru:</w:t>
            </w:r>
          </w:p>
          <w:p w14:paraId="023CE75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scyntygrafia kości,</w:t>
            </w:r>
          </w:p>
          <w:p w14:paraId="7582A34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morfologia krwi z rozmazem,</w:t>
            </w:r>
          </w:p>
          <w:p w14:paraId="2FBDE17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zdjęcia </w:t>
            </w:r>
            <w:proofErr w:type="spellStart"/>
            <w:r w:rsidRPr="00DA5929">
              <w:rPr>
                <w:rFonts w:asciiTheme="minorHAnsi" w:hAnsiTheme="minorHAnsi"/>
              </w:rPr>
              <w:t>rtg</w:t>
            </w:r>
            <w:proofErr w:type="spellEnd"/>
            <w:r w:rsidRPr="00DA5929">
              <w:rPr>
                <w:rFonts w:asciiTheme="minorHAnsi" w:hAnsiTheme="minorHAnsi"/>
              </w:rPr>
              <w:t xml:space="preserve"> kości (w wybranych przypadkach),</w:t>
            </w:r>
          </w:p>
          <w:p w14:paraId="22803FF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rezonans magnetyczny (w wybranych przypadkach),</w:t>
            </w:r>
          </w:p>
          <w:p w14:paraId="2D22D27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stężenie odpowiednich markerów nowotworowych (w wybranych przypadkach);</w:t>
            </w:r>
          </w:p>
          <w:p w14:paraId="2BF173C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</w:t>
            </w:r>
            <w:proofErr w:type="spellStart"/>
            <w:r w:rsidRPr="00DA5929">
              <w:rPr>
                <w:rFonts w:asciiTheme="minorHAnsi" w:hAnsiTheme="minorHAnsi"/>
              </w:rPr>
              <w:t>synowiektomia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radioizotopowa:</w:t>
            </w:r>
          </w:p>
          <w:p w14:paraId="68F4655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scyntygrafia kości (w wybranych przypadkach),</w:t>
            </w:r>
          </w:p>
          <w:p w14:paraId="02E1EEE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USG stawów (w wybranych przypadkach),</w:t>
            </w:r>
          </w:p>
          <w:p w14:paraId="3097551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zdjęcie </w:t>
            </w:r>
            <w:proofErr w:type="spellStart"/>
            <w:r w:rsidRPr="00DA5929">
              <w:rPr>
                <w:rFonts w:asciiTheme="minorHAnsi" w:hAnsiTheme="minorHAnsi"/>
              </w:rPr>
              <w:t>rtg</w:t>
            </w:r>
            <w:proofErr w:type="spellEnd"/>
            <w:r w:rsidRPr="00DA5929">
              <w:rPr>
                <w:rFonts w:asciiTheme="minorHAnsi" w:hAnsiTheme="minorHAnsi"/>
              </w:rPr>
              <w:t xml:space="preserve"> kości lub tkanek miękkich kończyn </w:t>
            </w:r>
            <w:r w:rsidRPr="00DA5929">
              <w:rPr>
                <w:rFonts w:asciiTheme="minorHAnsi" w:hAnsiTheme="minorHAnsi"/>
              </w:rPr>
              <w:lastRenderedPageBreak/>
              <w:t>(w wybranych przypadkach),</w:t>
            </w:r>
          </w:p>
          <w:p w14:paraId="38A7EAD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rezonans magnetyczny kończyn (w wybranych przypadkach),</w:t>
            </w:r>
          </w:p>
          <w:p w14:paraId="1CE7F26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badanie płynu wysiękowego (w wybranych przypadkach.</w:t>
            </w:r>
          </w:p>
        </w:tc>
      </w:tr>
      <w:tr w:rsidR="00DA5929" w:rsidRPr="00DA5929" w14:paraId="2ADA6E7C" w14:textId="77777777" w:rsidTr="00760637">
        <w:trPr>
          <w:trHeight w:val="30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E965C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16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B1FD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13B7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  <w:b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  <w:b/>
              </w:rPr>
              <w:t xml:space="preserve"> radykalna, paliatywna i w leczeniu chorób skóry</w:t>
            </w:r>
          </w:p>
        </w:tc>
        <w:tc>
          <w:tcPr>
            <w:tcW w:w="3147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345A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817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325E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radioterapii lub radioterapii onkologicznej, lub lekarz w trakcie specjalizacji w dziedzinie radioterapii onkologicznej pod nadzorem lekarza specjalisty w dziedzinie radioterapii lub radioterapii onkologicznej - równoważnik co najmniej 3 etatów;</w:t>
            </w:r>
          </w:p>
          <w:p w14:paraId="5AE2D94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osoba, która:</w:t>
            </w:r>
          </w:p>
          <w:p w14:paraId="4BB64D0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rozpoczęła po dniu 30 września 2012 r. studia wyższe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obejmujące co najmniej 1700 godzin kształcenia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i uzyskała co najmniej tytuł licencjata lub inżyniera,</w:t>
            </w:r>
          </w:p>
          <w:p w14:paraId="2BB54C3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b) ukończyła studia wyższe na kierunku lub w specjalności </w:t>
            </w:r>
            <w:proofErr w:type="spellStart"/>
            <w:r w:rsidRPr="00DA5929">
              <w:rPr>
                <w:rFonts w:asciiTheme="minorHAnsi" w:hAnsiTheme="minorHAnsi"/>
              </w:rPr>
              <w:t>elektroradiologia</w:t>
            </w:r>
            <w:proofErr w:type="spellEnd"/>
            <w:r w:rsidRPr="00DA5929">
              <w:rPr>
                <w:rFonts w:asciiTheme="minorHAnsi" w:hAnsiTheme="minorHAnsi"/>
              </w:rPr>
              <w:t xml:space="preserve"> obejmujące co najmniej 1700 godzin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i uzyskała tytuł licencjata lub inżyniera,</w:t>
            </w:r>
          </w:p>
          <w:p w14:paraId="653A024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DA5929">
              <w:rPr>
                <w:rFonts w:asciiTheme="minorHAnsi" w:hAnsiTheme="minorHAnsi"/>
              </w:rPr>
              <w:t>elektroradiolog</w:t>
            </w:r>
            <w:proofErr w:type="spellEnd"/>
            <w:r w:rsidRPr="00DA5929">
              <w:rPr>
                <w:rFonts w:asciiTheme="minorHAnsi" w:hAnsiTheme="minorHAnsi"/>
              </w:rPr>
              <w:t xml:space="preserve"> lub technik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lub dyplom potwierdzający kwalifikacje w zawodzie technik </w:t>
            </w:r>
            <w:proofErr w:type="spellStart"/>
            <w:r w:rsidRPr="00DA5929">
              <w:rPr>
                <w:rFonts w:asciiTheme="minorHAnsi" w:hAnsiTheme="minorHAnsi"/>
              </w:rPr>
              <w:t>elektroradiolog</w:t>
            </w:r>
            <w:proofErr w:type="spellEnd"/>
          </w:p>
          <w:p w14:paraId="7D75E98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równoważnik co najmniej 4 etatów;</w:t>
            </w:r>
          </w:p>
          <w:p w14:paraId="2F8DDA4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fizycy medyczni - równoważnik co najmniej 3 etatów, w tym jeden z uprawnieniami osoby, która posiada kwalifikacje, o których mowa w art. 7 ust. 6 ustawy z dnia 29 listopada 2000 r.- Prawo atomowe (Dz. U. z 2014 r. poz. 1512, z </w:t>
            </w:r>
            <w:proofErr w:type="spellStart"/>
            <w:r w:rsidRPr="00DA5929">
              <w:rPr>
                <w:rFonts w:asciiTheme="minorHAnsi" w:hAnsiTheme="minorHAnsi"/>
              </w:rPr>
              <w:t>późn</w:t>
            </w:r>
            <w:proofErr w:type="spellEnd"/>
            <w:r w:rsidRPr="00DA5929">
              <w:rPr>
                <w:rFonts w:asciiTheme="minorHAnsi" w:hAnsiTheme="minorHAnsi"/>
              </w:rPr>
              <w:t>. zm.), zwany dalej "inspektorem ochrony radiologicznej";</w:t>
            </w:r>
          </w:p>
          <w:p w14:paraId="6FFBD2F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pielęgniarki - równoważnik co najmniej 1 etatu.</w:t>
            </w:r>
          </w:p>
        </w:tc>
      </w:tr>
      <w:tr w:rsidR="00DA5929" w:rsidRPr="00DA5929" w14:paraId="6D7BED36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CD499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DD93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92.222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2C9E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radykalna 2D - promieniowanie X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98823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C8C6B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2191CEDC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481A5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760D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92.232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AB46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radykalna 2D z zastosowaniem </w:t>
            </w:r>
            <w:r w:rsidRPr="00DA5929">
              <w:rPr>
                <w:rFonts w:asciiTheme="minorHAnsi" w:hAnsiTheme="minorHAnsi"/>
                <w:vertAlign w:val="superscript"/>
              </w:rPr>
              <w:t>60</w:t>
            </w:r>
            <w:r w:rsidRPr="00DA5929">
              <w:rPr>
                <w:rFonts w:asciiTheme="minorHAnsi" w:hAnsiTheme="minorHAnsi"/>
              </w:rPr>
              <w:t>Co - promieniowanie gamma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A8ACC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F895A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2F52B2E2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B9816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5F7B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92.240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D741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radykalna 2D - fotony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FC326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26B09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0EF8B827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A549E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075B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92.250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1993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radykalna 2D - elektrony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DEDC3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B32E0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5292E78B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BD773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2C0D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92.241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D8FF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radykalna z planowaniem 3D - fotony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88BA9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6C089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39801D7B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C9930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AD4C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92.251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1B09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radykalna z planowaniem 3D -elektrony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C0194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956CE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67D5B258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F7D4A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6A4E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92.223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1D4C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paliatywna - promieniowanie X</w:t>
            </w:r>
          </w:p>
        </w:tc>
        <w:tc>
          <w:tcPr>
            <w:tcW w:w="3147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D3F3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817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0230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Pracownia lub zakład radioterapii, wyposażone co najmniej w:</w:t>
            </w:r>
          </w:p>
          <w:p w14:paraId="0A1BFCB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dwa megawoltowe aparaty terapeutyczne, w tym jeden przyspieszacz liniowy generujący promieniowanie fotonowe i elektronowe. Wiązka fotonowa powinna posiadać co najmniej dwie energie nominalne: jedną </w:t>
            </w:r>
            <w:r w:rsidRPr="00DA5929">
              <w:rPr>
                <w:rFonts w:asciiTheme="minorHAnsi" w:hAnsiTheme="minorHAnsi"/>
              </w:rPr>
              <w:lastRenderedPageBreak/>
              <w:t xml:space="preserve">między 4 </w:t>
            </w:r>
            <w:proofErr w:type="spellStart"/>
            <w:r w:rsidRPr="00DA5929">
              <w:rPr>
                <w:rFonts w:asciiTheme="minorHAnsi" w:hAnsiTheme="minorHAnsi"/>
              </w:rPr>
              <w:t>MeV</w:t>
            </w:r>
            <w:proofErr w:type="spellEnd"/>
            <w:r w:rsidRPr="00DA5929">
              <w:rPr>
                <w:rFonts w:asciiTheme="minorHAnsi" w:hAnsiTheme="minorHAnsi"/>
              </w:rPr>
              <w:t xml:space="preserve"> i 9 </w:t>
            </w:r>
            <w:proofErr w:type="spellStart"/>
            <w:r w:rsidRPr="00DA5929">
              <w:rPr>
                <w:rFonts w:asciiTheme="minorHAnsi" w:hAnsiTheme="minorHAnsi"/>
              </w:rPr>
              <w:t>MeV</w:t>
            </w:r>
            <w:proofErr w:type="spellEnd"/>
            <w:r w:rsidRPr="00DA5929">
              <w:rPr>
                <w:rFonts w:asciiTheme="minorHAnsi" w:hAnsiTheme="minorHAnsi"/>
              </w:rPr>
              <w:t xml:space="preserve"> i drugą nie niższą niż 15 </w:t>
            </w:r>
            <w:proofErr w:type="spellStart"/>
            <w:r w:rsidRPr="00DA5929">
              <w:rPr>
                <w:rFonts w:asciiTheme="minorHAnsi" w:hAnsiTheme="minorHAnsi"/>
              </w:rPr>
              <w:t>MeV</w:t>
            </w:r>
            <w:proofErr w:type="spellEnd"/>
            <w:r w:rsidRPr="00DA5929">
              <w:rPr>
                <w:rFonts w:asciiTheme="minorHAnsi" w:hAnsiTheme="minorHAnsi"/>
              </w:rPr>
              <w:t xml:space="preserve">. Wiązka elektronowa powinna posiadać co najmniej trzy energie między 6 </w:t>
            </w:r>
            <w:proofErr w:type="spellStart"/>
            <w:r w:rsidRPr="00DA5929">
              <w:rPr>
                <w:rFonts w:asciiTheme="minorHAnsi" w:hAnsiTheme="minorHAnsi"/>
              </w:rPr>
              <w:t>MeV</w:t>
            </w:r>
            <w:proofErr w:type="spellEnd"/>
            <w:r w:rsidRPr="00DA5929">
              <w:rPr>
                <w:rFonts w:asciiTheme="minorHAnsi" w:hAnsiTheme="minorHAnsi"/>
              </w:rPr>
              <w:t xml:space="preserve"> i 18 </w:t>
            </w:r>
            <w:proofErr w:type="spellStart"/>
            <w:r w:rsidRPr="00DA5929">
              <w:rPr>
                <w:rFonts w:asciiTheme="minorHAnsi" w:hAnsiTheme="minorHAnsi"/>
              </w:rPr>
              <w:t>MeV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6EBB9F8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symulator;</w:t>
            </w:r>
          </w:p>
          <w:p w14:paraId="2EE4A33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system dwu- i trójwymiarowego planowania radioterapii z co najmniej dwoma stacjami planowania;</w:t>
            </w:r>
          </w:p>
          <w:p w14:paraId="14572BD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bezpośredni i sieciowy dostęp do TK;</w:t>
            </w:r>
          </w:p>
          <w:p w14:paraId="6F3A627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dwa zestawy urządzeń do kalibracji i dozymetrii aparatury terapeutycznej;</w:t>
            </w:r>
          </w:p>
          <w:p w14:paraId="2DDFB33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zestaw do unieruchamiania pacjenta;</w:t>
            </w:r>
          </w:p>
          <w:p w14:paraId="79EB0BE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system stwarzający możliwość wykonania osłon indywidualnych lub dwa zestawy bloków osłon standardowych;</w:t>
            </w:r>
          </w:p>
          <w:p w14:paraId="4935D08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analizator pola napromieniania wiązek fotonów i elektronów;</w:t>
            </w:r>
          </w:p>
          <w:p w14:paraId="308E8D7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9) dwa zestawy do wykonywania zdjęć sprawdzających zgodność pola napromienianego z planowanym.</w:t>
            </w:r>
          </w:p>
        </w:tc>
      </w:tr>
      <w:tr w:rsidR="00DA5929" w:rsidRPr="00DA5929" w14:paraId="3AC78D26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27C8F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4796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92.233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2329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paliatywna z zastosowaniem </w:t>
            </w:r>
            <w:r w:rsidRPr="00DA5929">
              <w:rPr>
                <w:rFonts w:asciiTheme="minorHAnsi" w:hAnsiTheme="minorHAnsi"/>
                <w:vertAlign w:val="superscript"/>
              </w:rPr>
              <w:t>60</w:t>
            </w:r>
            <w:r w:rsidRPr="00DA5929">
              <w:rPr>
                <w:rFonts w:asciiTheme="minorHAnsi" w:hAnsiTheme="minorHAnsi"/>
              </w:rPr>
              <w:t>Co - promieniowanie gamma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1ACFE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A681A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1CB0368A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7EC33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4221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92.221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BE78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w leczeniu chorób skóry -promieniowanie X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9D06F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21406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06636553" w14:textId="77777777" w:rsidTr="00760637">
        <w:trPr>
          <w:trHeight w:val="537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29096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B646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92.231</w:t>
            </w:r>
          </w:p>
        </w:tc>
        <w:tc>
          <w:tcPr>
            <w:tcW w:w="337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79A0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w leczeniu chorób skóry z zastosowaniem </w:t>
            </w:r>
            <w:r w:rsidRPr="00DA5929">
              <w:rPr>
                <w:rFonts w:asciiTheme="minorHAnsi" w:hAnsiTheme="minorHAnsi"/>
                <w:vertAlign w:val="superscript"/>
              </w:rPr>
              <w:t>60</w:t>
            </w:r>
            <w:r w:rsidRPr="00DA5929">
              <w:rPr>
                <w:rFonts w:asciiTheme="minorHAnsi" w:hAnsiTheme="minorHAnsi"/>
              </w:rPr>
              <w:t>Co - promieniowanie gamma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4D243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72F66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702FDEB7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32D27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C099E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DD5D7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714D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Dostępność badań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8478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 do:</w:t>
            </w:r>
          </w:p>
          <w:p w14:paraId="296C55A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TK;</w:t>
            </w:r>
          </w:p>
          <w:p w14:paraId="3C1E416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badań laboratoryjnych wykonywanych w medycznym laboratorium diagnostycznym;</w:t>
            </w:r>
          </w:p>
          <w:p w14:paraId="6FBF070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RM;</w:t>
            </w:r>
          </w:p>
          <w:p w14:paraId="0E7E24E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4) badań histopatologicznych;</w:t>
            </w:r>
          </w:p>
          <w:p w14:paraId="185AD87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badań molekularnych.</w:t>
            </w:r>
          </w:p>
        </w:tc>
      </w:tr>
      <w:tr w:rsidR="00DA5929" w:rsidRPr="00DA5929" w14:paraId="061F5B27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80123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48561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1BCFE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2B99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5A67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Oddział radioterapii lub brachyterapii, posiadający lekarzy: równoważnik co najmniej 3 etatów, w tym co najmniej 2 etaty - lekarz specjalista radioterapii lub radioterapii onkologicznej - w lokalizacji.</w:t>
            </w:r>
          </w:p>
        </w:tc>
      </w:tr>
      <w:tr w:rsidR="00DA5929" w:rsidRPr="00DA5929" w14:paraId="1AC15139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F8A4A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D2AC4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2836C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A23F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3ADD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Posiadanie systemu zarządzania jakością w zakresie świadczonych usług medycznych z wykorzystaniem promieniowania jonizującego.</w:t>
            </w:r>
          </w:p>
        </w:tc>
      </w:tr>
      <w:tr w:rsidR="00DA5929" w:rsidRPr="00DA5929" w14:paraId="2598E735" w14:textId="77777777" w:rsidTr="00760637">
        <w:trPr>
          <w:trHeight w:val="30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5C70F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17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24BA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C871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  <w:b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  <w:b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  <w:b/>
              </w:rPr>
              <w:t>konformalna</w:t>
            </w:r>
            <w:proofErr w:type="spellEnd"/>
            <w:r w:rsidRPr="00DA5929">
              <w:rPr>
                <w:rFonts w:asciiTheme="minorHAnsi" w:hAnsiTheme="minorHAnsi"/>
                <w:b/>
              </w:rPr>
              <w:t xml:space="preserve"> z monitoringiem TK, bramkowana, z modulacją intensywności dawki, elektronami, fotonami</w:t>
            </w:r>
          </w:p>
        </w:tc>
        <w:tc>
          <w:tcPr>
            <w:tcW w:w="3147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7D6F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Personel:</w:t>
            </w:r>
          </w:p>
        </w:tc>
        <w:tc>
          <w:tcPr>
            <w:tcW w:w="12817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DEE5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radioterapii lub radioterapii onkologicznej lub lekarz w trakcie specjalizacji w dziedzinie radioterapii onkologicznej pod nadzorem lekarza specjalisty w dziedzinie radioterapii lub radioterapii onkologicznej - równoważnik co najmniej 6 etatów;</w:t>
            </w:r>
          </w:p>
          <w:p w14:paraId="34ED2CC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osoba, która:</w:t>
            </w:r>
          </w:p>
          <w:p w14:paraId="09DC093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rozpoczęła po dniu 30 września 2012 r. studia wyższe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obejmujące co najmniej 1700 godzin kształcenia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i uzyskała co najmniej tytuł licencjata lub inżyniera,</w:t>
            </w:r>
          </w:p>
          <w:p w14:paraId="595B4A6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 xml:space="preserve">b) ukończyła studia wyższe na kierunku lub w specjalności </w:t>
            </w:r>
            <w:proofErr w:type="spellStart"/>
            <w:r w:rsidRPr="00DA5929">
              <w:rPr>
                <w:rFonts w:asciiTheme="minorHAnsi" w:hAnsiTheme="minorHAnsi"/>
              </w:rPr>
              <w:t>elektroradiologia</w:t>
            </w:r>
            <w:proofErr w:type="spellEnd"/>
            <w:r w:rsidRPr="00DA5929">
              <w:rPr>
                <w:rFonts w:asciiTheme="minorHAnsi" w:hAnsiTheme="minorHAnsi"/>
              </w:rPr>
              <w:t xml:space="preserve"> obejmujące co najmniej 1700 godzin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i uzyskała tytuł licencjata lub inżyniera,</w:t>
            </w:r>
          </w:p>
          <w:p w14:paraId="1E42BBD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DA5929">
              <w:rPr>
                <w:rFonts w:asciiTheme="minorHAnsi" w:hAnsiTheme="minorHAnsi"/>
              </w:rPr>
              <w:t>elektroradiolog</w:t>
            </w:r>
            <w:proofErr w:type="spellEnd"/>
            <w:r w:rsidRPr="00DA5929">
              <w:rPr>
                <w:rFonts w:asciiTheme="minorHAnsi" w:hAnsiTheme="minorHAnsi"/>
              </w:rPr>
              <w:t xml:space="preserve"> lub technik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lub dyplom potwierdzający kwalifikacje w zawodzie technik </w:t>
            </w:r>
            <w:proofErr w:type="spellStart"/>
            <w:r w:rsidRPr="00DA5929">
              <w:rPr>
                <w:rFonts w:asciiTheme="minorHAnsi" w:hAnsiTheme="minorHAnsi"/>
              </w:rPr>
              <w:t>elektroradiolog</w:t>
            </w:r>
            <w:proofErr w:type="spellEnd"/>
            <w:r w:rsidRPr="00DA5929">
              <w:rPr>
                <w:rFonts w:asciiTheme="minorHAnsi" w:hAnsiTheme="minorHAnsi"/>
              </w:rPr>
              <w:t xml:space="preserve"> - równoważnik co najmniej 10 etatów;</w:t>
            </w:r>
          </w:p>
          <w:p w14:paraId="012E1B0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fizycy medyczni - równoważnik co najmniej 3 etatów;</w:t>
            </w:r>
          </w:p>
          <w:p w14:paraId="60D08EA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pielęgniarki - równoważnik co najmniej 3 etatów;</w:t>
            </w:r>
          </w:p>
          <w:p w14:paraId="3BFE4B3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inspektor ochrony radiologicznej - równoważnik 1 etatu.</w:t>
            </w:r>
          </w:p>
        </w:tc>
      </w:tr>
      <w:tr w:rsidR="00DA5929" w:rsidRPr="00DA5929" w14:paraId="0A8A8C79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EAAEB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ED51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92.242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0B46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3D </w:t>
            </w:r>
            <w:proofErr w:type="spellStart"/>
            <w:r w:rsidRPr="00DA5929">
              <w:rPr>
                <w:rFonts w:asciiTheme="minorHAnsi" w:hAnsiTheme="minorHAnsi"/>
              </w:rPr>
              <w:t>konformalna</w:t>
            </w:r>
            <w:proofErr w:type="spellEnd"/>
            <w:r w:rsidRPr="00DA5929">
              <w:rPr>
                <w:rFonts w:asciiTheme="minorHAnsi" w:hAnsiTheme="minorHAnsi"/>
              </w:rPr>
              <w:t xml:space="preserve"> z monitoringiem tomograficznym (3D-CRT) - fotony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96D63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A42E2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0C8329AA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3BA15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8BCC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92.243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FE18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całego ciała (TBI) - fotony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5C1D8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E67E2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484C0EA9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E223C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2FB3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92.244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BF46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połowy ciała (HBI) - fotony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0BC63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C0320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02E64807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DB344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0405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92.245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0E8D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skóry całego ciała (TSI) - fotony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D1C34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3DF4D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6B847889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65F44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A444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92.252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A56E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3D </w:t>
            </w:r>
            <w:proofErr w:type="spellStart"/>
            <w:r w:rsidRPr="00DA5929">
              <w:rPr>
                <w:rFonts w:asciiTheme="minorHAnsi" w:hAnsiTheme="minorHAnsi"/>
              </w:rPr>
              <w:t>konformalna</w:t>
            </w:r>
            <w:proofErr w:type="spellEnd"/>
            <w:r w:rsidRPr="00DA5929">
              <w:rPr>
                <w:rFonts w:asciiTheme="minorHAnsi" w:hAnsiTheme="minorHAnsi"/>
              </w:rPr>
              <w:t xml:space="preserve"> z monitoringiem </w:t>
            </w:r>
            <w:r w:rsidRPr="00DA5929">
              <w:rPr>
                <w:rFonts w:asciiTheme="minorHAnsi" w:hAnsiTheme="minorHAnsi"/>
              </w:rPr>
              <w:lastRenderedPageBreak/>
              <w:t>tomograficznym (3D-CRT) - elektronami,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E3854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7BB2B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6EAE57CA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11206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5A46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92.253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1D79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całego ciała (TBI) - elektronami,</w:t>
            </w:r>
          </w:p>
        </w:tc>
        <w:tc>
          <w:tcPr>
            <w:tcW w:w="3147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8AE9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medyczną:</w:t>
            </w:r>
          </w:p>
        </w:tc>
        <w:tc>
          <w:tcPr>
            <w:tcW w:w="12817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DF46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Zakład radioterapii wyposażony co najmniej w:</w:t>
            </w:r>
          </w:p>
          <w:p w14:paraId="71F5D35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dwa akceleratory linowe z kolimatorem wielolistkowym i systemem wizualizacji wiązki promieniowania (EPID), generujące co najmniej dwie wiązki </w:t>
            </w:r>
            <w:r w:rsidRPr="00DA5929">
              <w:rPr>
                <w:rFonts w:asciiTheme="minorHAnsi" w:hAnsiTheme="minorHAnsi"/>
              </w:rPr>
              <w:lastRenderedPageBreak/>
              <w:t xml:space="preserve">promieniowania fotonowego, przy czym co najmniej jedną o niskiej energii między 6-9 </w:t>
            </w:r>
            <w:proofErr w:type="spellStart"/>
            <w:r w:rsidRPr="00DA5929">
              <w:rPr>
                <w:rFonts w:asciiTheme="minorHAnsi" w:hAnsiTheme="minorHAnsi"/>
              </w:rPr>
              <w:t>MeV</w:t>
            </w:r>
            <w:proofErr w:type="spellEnd"/>
            <w:r w:rsidRPr="00DA5929">
              <w:rPr>
                <w:rFonts w:asciiTheme="minorHAnsi" w:hAnsiTheme="minorHAnsi"/>
              </w:rPr>
              <w:t xml:space="preserve">, oraz co najmniej jedną o energii powyżej 9 </w:t>
            </w:r>
            <w:proofErr w:type="spellStart"/>
            <w:r w:rsidRPr="00DA5929">
              <w:rPr>
                <w:rFonts w:asciiTheme="minorHAnsi" w:hAnsiTheme="minorHAnsi"/>
              </w:rPr>
              <w:t>MeV</w:t>
            </w:r>
            <w:proofErr w:type="spellEnd"/>
            <w:r w:rsidRPr="00DA5929">
              <w:rPr>
                <w:rFonts w:asciiTheme="minorHAnsi" w:hAnsiTheme="minorHAnsi"/>
              </w:rPr>
              <w:t xml:space="preserve">; wiązki elektronowe powinny posiadać co najmniej trzy energie w zakresie od 6 </w:t>
            </w:r>
            <w:proofErr w:type="spellStart"/>
            <w:r w:rsidRPr="00DA5929">
              <w:rPr>
                <w:rFonts w:asciiTheme="minorHAnsi" w:hAnsiTheme="minorHAnsi"/>
              </w:rPr>
              <w:t>MeV</w:t>
            </w:r>
            <w:proofErr w:type="spellEnd"/>
            <w:r w:rsidRPr="00DA5929">
              <w:rPr>
                <w:rFonts w:asciiTheme="minorHAnsi" w:hAnsiTheme="minorHAnsi"/>
              </w:rPr>
              <w:t xml:space="preserve"> wzwyż;</w:t>
            </w:r>
          </w:p>
          <w:p w14:paraId="7EB93B6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dwa symulatory, w tym jeden przystosowany do trójwymiarowego planowania radioterapii lub TK symulator;</w:t>
            </w:r>
          </w:p>
          <w:p w14:paraId="2328718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dwa niezależne trójwymiarowe komputerowe systemy planowania radioterapii z opcją dla IMRT lub z opcją dla stereotaksji, każdy z co najmniej 3 stacjami do planowania radioterapii;</w:t>
            </w:r>
          </w:p>
          <w:p w14:paraId="619807C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zestawy do kalibracji i dozymetrii aparatury terapeutycznej i fantom wodny;</w:t>
            </w:r>
          </w:p>
          <w:p w14:paraId="207059C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dwa systemy wizualizacji wiązki promieniowania (PVI);</w:t>
            </w:r>
          </w:p>
          <w:p w14:paraId="11310F5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trzy systemy dozymetrii in vivo;</w:t>
            </w:r>
          </w:p>
          <w:p w14:paraId="22276E7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modelarnia wyposażona w systemy do unieruchamiania i pozycjonowania pacjenta oraz osłony indywidualne;</w:t>
            </w:r>
          </w:p>
          <w:p w14:paraId="5DC521C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8) komputerowy system zarządzania radioterapią, </w:t>
            </w:r>
            <w:r w:rsidRPr="00DA5929">
              <w:rPr>
                <w:rFonts w:asciiTheme="minorHAnsi" w:hAnsiTheme="minorHAnsi"/>
              </w:rPr>
              <w:lastRenderedPageBreak/>
              <w:t>rejestracji i archiwizacji danych.</w:t>
            </w:r>
          </w:p>
        </w:tc>
      </w:tr>
      <w:tr w:rsidR="00DA5929" w:rsidRPr="00DA5929" w14:paraId="4770ABF9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6AC19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0A1C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92.254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B41C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połowy ciała (HBI) - elektronami,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37847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E2089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49BD62B0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8259D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DFDB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92.255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A9F6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skóry całego ciała (TSI) - elektronami,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8146E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89A64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0A8240B6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7FD2C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6ECA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92.246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15E8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3D z modulacją </w:t>
            </w:r>
            <w:r w:rsidRPr="00DA5929">
              <w:rPr>
                <w:rFonts w:asciiTheme="minorHAnsi" w:hAnsiTheme="minorHAnsi"/>
              </w:rPr>
              <w:lastRenderedPageBreak/>
              <w:t>intensywności dawki (3D-IMRT) - fotony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44CF5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D3918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2B31CFF1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F92BC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265B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92.261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3E15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3D stereotaktyczna z modulacją intensywności dawki (3D-SIMRT) - fotony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78764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5DAFE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57500D55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030BA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3850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92.247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3123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4D bramkowana (4D-IGRT) - fotony</w:t>
            </w:r>
          </w:p>
        </w:tc>
        <w:tc>
          <w:tcPr>
            <w:tcW w:w="3147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EBC6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Dostępność badań</w:t>
            </w:r>
          </w:p>
        </w:tc>
        <w:tc>
          <w:tcPr>
            <w:tcW w:w="12817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F390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 do:</w:t>
            </w:r>
          </w:p>
          <w:p w14:paraId="509C7BF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TK;</w:t>
            </w:r>
          </w:p>
          <w:p w14:paraId="1E4BACB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badań laboratoryjnych wykonywanych w medycznym laboratorium diagnostycznym;</w:t>
            </w:r>
          </w:p>
          <w:p w14:paraId="582C912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RM;</w:t>
            </w:r>
          </w:p>
          <w:p w14:paraId="40C8C43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badań histopatologicznych;</w:t>
            </w:r>
          </w:p>
          <w:p w14:paraId="711BEC9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badań molekularnych.</w:t>
            </w:r>
          </w:p>
        </w:tc>
      </w:tr>
      <w:tr w:rsidR="00DA5929" w:rsidRPr="00DA5929" w14:paraId="053AED47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1C63C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D74D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92.248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8D70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4D adaptacyjna bramkowana (4D-AIGRT) - fotony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8E808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E5E2C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7765A1F8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AD7A9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586E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92.256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4B8F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4D bramkowana (4D-IGRT) - elektronami,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4890E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ECD2F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04EAE95A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03A44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2E58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92.257</w:t>
            </w:r>
          </w:p>
        </w:tc>
        <w:tc>
          <w:tcPr>
            <w:tcW w:w="337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C57C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Teleradioterapia</w:t>
            </w:r>
            <w:proofErr w:type="spellEnd"/>
            <w:r w:rsidRPr="00DA5929">
              <w:rPr>
                <w:rFonts w:asciiTheme="minorHAnsi" w:hAnsiTheme="minorHAnsi"/>
              </w:rPr>
              <w:t xml:space="preserve"> 4D adaptacyjna bramkowana (4D-AIGRT) - elektronami,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0C1D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A214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Oddział radioterapii lub brachyterapii, posiadający lekarzy: równoważnik co najmniej 3 etatów, w tym co najmniej 2 etaty - lekarz specjalista radioterapii lub radioterapii onkologicznej - w lokalizacji.</w:t>
            </w:r>
          </w:p>
        </w:tc>
      </w:tr>
      <w:tr w:rsidR="00DA5929" w:rsidRPr="00DA5929" w14:paraId="78BAA076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06C54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CB661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17B79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B5A8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D914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Posiadanie systemu zarządzania jakością w zakresie świadczonych usług medycznych z wykorzystaniem promieniowania jonizującego.</w:t>
            </w:r>
          </w:p>
        </w:tc>
      </w:tr>
      <w:tr w:rsidR="00DA5929" w:rsidRPr="00DA5929" w14:paraId="23CBB22D" w14:textId="77777777" w:rsidTr="00760637">
        <w:trPr>
          <w:trHeight w:val="30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AC914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18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0C1A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134A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Brachyterapia standardowa</w:t>
            </w:r>
          </w:p>
        </w:tc>
        <w:tc>
          <w:tcPr>
            <w:tcW w:w="3147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CB0C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Personel:</w:t>
            </w:r>
          </w:p>
        </w:tc>
        <w:tc>
          <w:tcPr>
            <w:tcW w:w="12817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65CD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radioterapii lub radioterapii onkologicznej, lub lekarz w trakcie specjalizacji z radioterapii onkologicznej pod nadzorem lekarza specjalisty w dziedzinie radioterapii lub radioterapii onkologicznej, równoważnik co najmniej 2 etatów;</w:t>
            </w:r>
          </w:p>
          <w:p w14:paraId="6103A34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2) osoba, która:</w:t>
            </w:r>
          </w:p>
          <w:p w14:paraId="639CB7F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rozpoczęła po dniu 30 września 2012 r. studia wyższe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obejmujące co najmniej 1700 godzin kształcenia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i uzyskała co najmniej tytuł licencjata lub inżyniera,</w:t>
            </w:r>
          </w:p>
          <w:p w14:paraId="0E4A1CE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b) ukończyła studia wyższe na kierunku lub w specjalności </w:t>
            </w:r>
            <w:proofErr w:type="spellStart"/>
            <w:r w:rsidRPr="00DA5929">
              <w:rPr>
                <w:rFonts w:asciiTheme="minorHAnsi" w:hAnsiTheme="minorHAnsi"/>
              </w:rPr>
              <w:t>elektroradiologia</w:t>
            </w:r>
            <w:proofErr w:type="spellEnd"/>
            <w:r w:rsidRPr="00DA5929">
              <w:rPr>
                <w:rFonts w:asciiTheme="minorHAnsi" w:hAnsiTheme="minorHAnsi"/>
              </w:rPr>
              <w:t xml:space="preserve"> obejmujące co najmniej 1700 godzin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i uzyskała tytuł licencjata lub inżyniera,</w:t>
            </w:r>
          </w:p>
          <w:p w14:paraId="4C4491A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DA5929">
              <w:rPr>
                <w:rFonts w:asciiTheme="minorHAnsi" w:hAnsiTheme="minorHAnsi"/>
              </w:rPr>
              <w:t>elektroradiolog</w:t>
            </w:r>
            <w:proofErr w:type="spellEnd"/>
            <w:r w:rsidRPr="00DA5929">
              <w:rPr>
                <w:rFonts w:asciiTheme="minorHAnsi" w:hAnsiTheme="minorHAnsi"/>
              </w:rPr>
              <w:t xml:space="preserve"> lub technik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lub dyplom potwierdzający kwalifikacje w zawodzie technik </w:t>
            </w:r>
            <w:proofErr w:type="spellStart"/>
            <w:r w:rsidRPr="00DA5929">
              <w:rPr>
                <w:rFonts w:asciiTheme="minorHAnsi" w:hAnsiTheme="minorHAnsi"/>
              </w:rPr>
              <w:t>elektroradiolog</w:t>
            </w:r>
            <w:proofErr w:type="spellEnd"/>
          </w:p>
          <w:p w14:paraId="7D94A08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równoważnik co najmniej 2 etatów;</w:t>
            </w:r>
          </w:p>
          <w:p w14:paraId="49DFA50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fizycy medyczni - równoważnik co najmniej 1 etatu.</w:t>
            </w:r>
          </w:p>
        </w:tc>
      </w:tr>
      <w:tr w:rsidR="00DA5929" w:rsidRPr="00DA5929" w14:paraId="5C3B73D4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7F22A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0D38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92.410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0D09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Wlew koloidalnego radioizotopu do jam ciała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6F212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58798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37F249EC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D77DE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60AB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92.411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5FBC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Trwałe wszczepienie źródeł radioizotopowych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29C1D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FE0AD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59C32065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0AB39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8349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92.412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6806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Brachyterapia śródtkankowa -planowanie standardowe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192A2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72736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2612B296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BEB00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33D7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92.421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9673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Brachyterapia wewnątrzprzewodowa -planowanie standardowe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C9FEF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478DA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4041274F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59F9D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25C5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92.431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C2D2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Brachyterapia wewnątrzjamowa -planowanie standardowe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CDCF1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8EAAF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3338038B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8DE54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1BDF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92.451</w:t>
            </w:r>
          </w:p>
        </w:tc>
        <w:tc>
          <w:tcPr>
            <w:tcW w:w="337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2940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Brachyterapia powierzchniowa -planowanie standardowe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50FA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66E5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Pracownia lub zakład brachyterapii wyposażone co najmniej w:</w:t>
            </w:r>
          </w:p>
          <w:p w14:paraId="59A3859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urządzenie do zdalnego wprowadzania źródeł </w:t>
            </w:r>
            <w:r w:rsidRPr="00DA5929">
              <w:rPr>
                <w:rFonts w:asciiTheme="minorHAnsi" w:hAnsiTheme="minorHAnsi"/>
              </w:rPr>
              <w:lastRenderedPageBreak/>
              <w:t>promieniotwórczych z zestawem co najmniej standardowych aplikatorów;</w:t>
            </w:r>
          </w:p>
          <w:p w14:paraId="71492CC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aparat rentgenowski do weryfikacji położenia aplikatorów, źródeł promieniotwórczych oraz do wykonywania zdjęć lokalizacyjnych;</w:t>
            </w:r>
          </w:p>
          <w:p w14:paraId="1F4895B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komputerowy system planowania brachyterapii;</w:t>
            </w:r>
          </w:p>
          <w:p w14:paraId="3EA4F81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bezpośredni (sieciowy) dostęp do TK;</w:t>
            </w:r>
          </w:p>
          <w:p w14:paraId="59CE0C9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dawkomierz z komorą jonizacyjną;</w:t>
            </w:r>
          </w:p>
          <w:p w14:paraId="50C65B0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6) system do monitorowania dawki w czasie napromieniania z zastosowaniem mocy dawki większej od 12 </w:t>
            </w:r>
            <w:proofErr w:type="spellStart"/>
            <w:r w:rsidRPr="00DA5929">
              <w:rPr>
                <w:rFonts w:asciiTheme="minorHAnsi" w:hAnsiTheme="minorHAnsi"/>
              </w:rPr>
              <w:t>grejów</w:t>
            </w:r>
            <w:proofErr w:type="spellEnd"/>
            <w:r w:rsidRPr="00DA5929">
              <w:rPr>
                <w:rFonts w:asciiTheme="minorHAnsi" w:hAnsiTheme="minorHAnsi"/>
              </w:rPr>
              <w:t xml:space="preserve"> na godzinę (</w:t>
            </w:r>
            <w:proofErr w:type="spellStart"/>
            <w:r w:rsidRPr="00DA5929">
              <w:rPr>
                <w:rFonts w:asciiTheme="minorHAnsi" w:hAnsiTheme="minorHAnsi"/>
              </w:rPr>
              <w:t>Gy</w:t>
            </w:r>
            <w:proofErr w:type="spellEnd"/>
            <w:r w:rsidRPr="00DA5929">
              <w:rPr>
                <w:rFonts w:asciiTheme="minorHAnsi" w:hAnsiTheme="minorHAnsi"/>
              </w:rPr>
              <w:t>/h);</w:t>
            </w:r>
          </w:p>
          <w:p w14:paraId="649E97F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aparat do znieczulania.</w:t>
            </w:r>
          </w:p>
        </w:tc>
      </w:tr>
      <w:tr w:rsidR="00DA5929" w:rsidRPr="00DA5929" w14:paraId="226767F6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ECC32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07E9A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9BFC9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5306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Dostępność badań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E9E4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 do:</w:t>
            </w:r>
          </w:p>
          <w:p w14:paraId="6A5B193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TK;</w:t>
            </w:r>
          </w:p>
          <w:p w14:paraId="43E2D30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badań laboratoryjnych wykonywanych w medycznym laboratorium diagnostycznym;</w:t>
            </w:r>
          </w:p>
          <w:p w14:paraId="6FC7A0E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RM;</w:t>
            </w:r>
          </w:p>
          <w:p w14:paraId="58743EB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badań histopatologicznych;</w:t>
            </w:r>
          </w:p>
          <w:p w14:paraId="7E97D8D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badań molekularnych.</w:t>
            </w:r>
          </w:p>
        </w:tc>
      </w:tr>
      <w:tr w:rsidR="00DA5929" w:rsidRPr="00DA5929" w14:paraId="55C4CE75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0BFB8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BDDFA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3A1A0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665C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A485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zapewnienie dostępu do modelarni (w przypadku brachyterapii wymagającej wykonania indywidualnych aplikatorów metodą odcisków lub odlewów);</w:t>
            </w:r>
          </w:p>
          <w:p w14:paraId="033650C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2) w lokalizacji - oddział radioterapii lub brachyterapii, posiadający lekarzy: równoważnik co najmniej 3 etatów, w tym co najmniej 2 etaty - lekarz specjalista radioterapii lub radioterapii onkologicznej.</w:t>
            </w:r>
          </w:p>
        </w:tc>
      </w:tr>
      <w:tr w:rsidR="00DA5929" w:rsidRPr="00DA5929" w14:paraId="6C731DDB" w14:textId="77777777" w:rsidTr="00760637">
        <w:trPr>
          <w:trHeight w:val="30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1503F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19</w:t>
            </w: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0676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B2D6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Brachyterapia z planowaniem 3D</w:t>
            </w:r>
          </w:p>
        </w:tc>
        <w:tc>
          <w:tcPr>
            <w:tcW w:w="3147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9027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817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F438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radioterapii lub radioterapii onkologicznej, lub lekarz w trakcie specjalizacji z radioterapii onkologicznej pod nadzorem lekarza specjalisty w dziedzinie radioterapii lub radioterapii onkologicznej, równoważnik co najmniej 2 etatów;</w:t>
            </w:r>
          </w:p>
          <w:p w14:paraId="706D63E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osoba, która:</w:t>
            </w:r>
          </w:p>
          <w:p w14:paraId="2F9EB66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rozpoczęła po dniu 30 września 2012 r. studia wyższe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obejmujące co najmniej 1700 godzin kształcenia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i uzyskała co najmniej tytuł licencjata lub inżyniera,</w:t>
            </w:r>
          </w:p>
          <w:p w14:paraId="76C7DE9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b) ukończyła studia wyższe na kierunku lub w specjalności </w:t>
            </w:r>
            <w:proofErr w:type="spellStart"/>
            <w:r w:rsidRPr="00DA5929">
              <w:rPr>
                <w:rFonts w:asciiTheme="minorHAnsi" w:hAnsiTheme="minorHAnsi"/>
              </w:rPr>
              <w:t>elektroradiologia</w:t>
            </w:r>
            <w:proofErr w:type="spellEnd"/>
            <w:r w:rsidRPr="00DA5929">
              <w:rPr>
                <w:rFonts w:asciiTheme="minorHAnsi" w:hAnsiTheme="minorHAnsi"/>
              </w:rPr>
              <w:t xml:space="preserve"> obejmujące co najmniej 1700 godzin w zakresie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i uzyskała tytuł licencjata lub inżyniera,</w:t>
            </w:r>
          </w:p>
          <w:p w14:paraId="6CB30C8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DA5929">
              <w:rPr>
                <w:rFonts w:asciiTheme="minorHAnsi" w:hAnsiTheme="minorHAnsi"/>
              </w:rPr>
              <w:t>elektroradiolog</w:t>
            </w:r>
            <w:proofErr w:type="spellEnd"/>
            <w:r w:rsidRPr="00DA5929">
              <w:rPr>
                <w:rFonts w:asciiTheme="minorHAnsi" w:hAnsiTheme="minorHAnsi"/>
              </w:rPr>
              <w:t xml:space="preserve"> lub technik </w:t>
            </w:r>
            <w:proofErr w:type="spellStart"/>
            <w:r w:rsidRPr="00DA5929">
              <w:rPr>
                <w:rFonts w:asciiTheme="minorHAnsi" w:hAnsiTheme="minorHAnsi"/>
              </w:rPr>
              <w:t>elektroradiologii</w:t>
            </w:r>
            <w:proofErr w:type="spellEnd"/>
            <w:r w:rsidRPr="00DA5929">
              <w:rPr>
                <w:rFonts w:asciiTheme="minorHAnsi" w:hAnsiTheme="minorHAnsi"/>
              </w:rPr>
              <w:t xml:space="preserve"> lub dyplom potwierdzający kwalifikacje w zawodzie technik </w:t>
            </w:r>
            <w:proofErr w:type="spellStart"/>
            <w:r w:rsidRPr="00DA5929">
              <w:rPr>
                <w:rFonts w:asciiTheme="minorHAnsi" w:hAnsiTheme="minorHAnsi"/>
              </w:rPr>
              <w:t>elektroradiolog</w:t>
            </w:r>
            <w:proofErr w:type="spellEnd"/>
            <w:r w:rsidRPr="00DA5929">
              <w:rPr>
                <w:rFonts w:asciiTheme="minorHAnsi" w:hAnsiTheme="minorHAnsi"/>
              </w:rPr>
              <w:t xml:space="preserve"> - równoważnik co najmniej 2 etatów;</w:t>
            </w:r>
          </w:p>
          <w:p w14:paraId="2BF4E14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fizycy medyczni - równoważnik co najmniej 1 etatu.</w:t>
            </w:r>
          </w:p>
        </w:tc>
      </w:tr>
      <w:tr w:rsidR="00DA5929" w:rsidRPr="00DA5929" w14:paraId="5F05B55D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4D5C3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65A3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92.413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F62A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Brachyterapia śródtkankowa - planowanie 3D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88210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68796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17D5C2A6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0B87E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A727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92.414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5A09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Brachyterapia śródtkankowa - planowanie 3D pod kontrolą obrazowania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DE692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7565F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68A2CC54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9925D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D39D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92.422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FCDE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Brachyterapia wewnątrzprzewodowa - planowanie 3D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7A317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C87E5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2F670F0E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85A9B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D1E0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92.423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6147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Brachyterapia wewnątrzprzewodowa -planowanie 3D pod kontrolą obrazowania</w:t>
            </w:r>
          </w:p>
        </w:tc>
        <w:tc>
          <w:tcPr>
            <w:tcW w:w="3147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BE0D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817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E4AA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Pracownia lub zakład brachyterapii wyposażone co najmniej w:</w:t>
            </w:r>
          </w:p>
          <w:p w14:paraId="71822C9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jeden aparat do brachyterapii (zdalnego sterowania) do aplikacji źródeł o średniej (MDR) lub wysokiej mocy dawki (HDR, PDR);</w:t>
            </w:r>
          </w:p>
          <w:p w14:paraId="29F4E9D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aparat rentgenowski do weryfikacji położenia aplikatorów, źródeł promieniotwórczych oraz do wykonywania zdjęć lokalizacyjnych;</w:t>
            </w:r>
          </w:p>
          <w:p w14:paraId="33BB4F8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komputerowy system trójwymiarowego planowania brachyterapii;</w:t>
            </w:r>
          </w:p>
          <w:p w14:paraId="33E7660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dawkomierz z komorą jonizacyjną;</w:t>
            </w:r>
          </w:p>
          <w:p w14:paraId="4F4309C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5) system do monitorowania dawki w czasie napromieniania z zastosowaniem mocy </w:t>
            </w:r>
            <w:r w:rsidRPr="00DA5929">
              <w:rPr>
                <w:rFonts w:asciiTheme="minorHAnsi" w:hAnsiTheme="minorHAnsi"/>
              </w:rPr>
              <w:lastRenderedPageBreak/>
              <w:t xml:space="preserve">dawki większej od 12 </w:t>
            </w:r>
            <w:proofErr w:type="spellStart"/>
            <w:r w:rsidRPr="00DA5929">
              <w:rPr>
                <w:rFonts w:asciiTheme="minorHAnsi" w:hAnsiTheme="minorHAnsi"/>
              </w:rPr>
              <w:t>grejów</w:t>
            </w:r>
            <w:proofErr w:type="spellEnd"/>
            <w:r w:rsidRPr="00DA5929">
              <w:rPr>
                <w:rFonts w:asciiTheme="minorHAnsi" w:hAnsiTheme="minorHAnsi"/>
              </w:rPr>
              <w:t xml:space="preserve"> na godzinę (</w:t>
            </w:r>
            <w:proofErr w:type="spellStart"/>
            <w:r w:rsidRPr="00DA5929">
              <w:rPr>
                <w:rFonts w:asciiTheme="minorHAnsi" w:hAnsiTheme="minorHAnsi"/>
              </w:rPr>
              <w:t>Gy</w:t>
            </w:r>
            <w:proofErr w:type="spellEnd"/>
            <w:r w:rsidRPr="00DA5929">
              <w:rPr>
                <w:rFonts w:asciiTheme="minorHAnsi" w:hAnsiTheme="minorHAnsi"/>
              </w:rPr>
              <w:t>/h);</w:t>
            </w:r>
          </w:p>
          <w:p w14:paraId="59DA868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aparat do znieczulania.</w:t>
            </w:r>
          </w:p>
        </w:tc>
      </w:tr>
      <w:tr w:rsidR="00DA5929" w:rsidRPr="00DA5929" w14:paraId="102D3DC6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B9602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AB0B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92.432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AB36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Brachyterapia wewnątrzjamowa -planowanie 3D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D0419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7218C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15C7207D" w14:textId="77777777" w:rsidTr="00760637">
        <w:trPr>
          <w:trHeight w:val="30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A7803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F7D8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92.433</w:t>
            </w:r>
          </w:p>
        </w:tc>
        <w:tc>
          <w:tcPr>
            <w:tcW w:w="337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0587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Brachyterapia wewnątrzjamowa -planowanie 3D pod kontrolą obrazowania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3DFF8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80D06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0643E2CE" w14:textId="77777777" w:rsidTr="00760637">
        <w:trPr>
          <w:trHeight w:val="537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36099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9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9D55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92.452</w:t>
            </w:r>
          </w:p>
        </w:tc>
        <w:tc>
          <w:tcPr>
            <w:tcW w:w="337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975D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Brachyterapia powierzchniowa -planowanie 3D</w:t>
            </w: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CB9FA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B80FD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2BEDB3C3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60A17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1E7D7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C0ED9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88BA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Dostępność badań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1996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 do:</w:t>
            </w:r>
          </w:p>
          <w:p w14:paraId="7626A5D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TK;</w:t>
            </w:r>
          </w:p>
          <w:p w14:paraId="43B4DD0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badań laboratoryjnych wykonywanych w medycznym laboratorium diagnostycznym;</w:t>
            </w:r>
          </w:p>
          <w:p w14:paraId="0C90511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RM;</w:t>
            </w:r>
          </w:p>
          <w:p w14:paraId="17841A1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badań histopatologicznych;</w:t>
            </w:r>
          </w:p>
          <w:p w14:paraId="41E93D9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badań molekularnych.</w:t>
            </w:r>
          </w:p>
        </w:tc>
      </w:tr>
      <w:tr w:rsidR="00DA5929" w:rsidRPr="00DA5929" w14:paraId="793334CB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15FFC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0166A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CB0E5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145D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1321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zapewnienie dostępu do modelarni (w przypadku brachyterapii wymagającej wykonania indywidualnych aplikatorów metodą odcisków lub odlewów);</w:t>
            </w:r>
          </w:p>
          <w:p w14:paraId="59BB157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w lokalizacji - oddział radioterapii lub brachyterapii, posiadający lekarzy: równoważnik co najmniej 3 etatów, w tym co najmniej 2 etaty - lekarz specjalista radioterapii lub radioterapii onkologicznej.</w:t>
            </w:r>
          </w:p>
        </w:tc>
      </w:tr>
      <w:tr w:rsidR="00DA5929" w:rsidRPr="00DA5929" w14:paraId="2E1B5593" w14:textId="77777777" w:rsidTr="00760637">
        <w:trPr>
          <w:trHeight w:val="45"/>
          <w:tblCellSpacing w:w="0" w:type="auto"/>
        </w:trPr>
        <w:tc>
          <w:tcPr>
            <w:tcW w:w="899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D4349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20</w:t>
            </w:r>
          </w:p>
        </w:tc>
        <w:tc>
          <w:tcPr>
            <w:tcW w:w="179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B24F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99.218</w:t>
            </w:r>
          </w:p>
        </w:tc>
        <w:tc>
          <w:tcPr>
            <w:tcW w:w="337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591E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 xml:space="preserve">Domowa antybiotykoterapia dożylna w leczeniu zaostrzeń choroby oskrzelowo-płucnej u pacjentów z mukowiscydozą </w:t>
            </w:r>
            <w:r w:rsidRPr="00DA5929">
              <w:rPr>
                <w:rFonts w:asciiTheme="minorHAnsi" w:hAnsiTheme="minorHAnsi"/>
              </w:rPr>
              <w:t>Podanie antybiotyku dożylnie lub we wlewie</w:t>
            </w: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A84D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7CC3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1. Oddział szpitalny o profilu:</w:t>
            </w:r>
          </w:p>
          <w:p w14:paraId="3001D06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choroby płuc lub</w:t>
            </w:r>
          </w:p>
          <w:p w14:paraId="50A45C9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choroby wewnętrzne, lub</w:t>
            </w:r>
          </w:p>
          <w:p w14:paraId="4C8061D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gastroenterologia, lub</w:t>
            </w:r>
          </w:p>
          <w:p w14:paraId="743691A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pediatria.</w:t>
            </w:r>
          </w:p>
          <w:p w14:paraId="6C7DB87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2. Apteka szpitalna.</w:t>
            </w:r>
          </w:p>
        </w:tc>
      </w:tr>
      <w:tr w:rsidR="00DA5929" w:rsidRPr="00DA5929" w14:paraId="00021BA1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AEAAD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DDBE8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E3C7A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FB79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43A0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1. Lekarze: równoważnik co najmniej 2 etatów specjaliści w dziedzinie:</w:t>
            </w:r>
          </w:p>
          <w:p w14:paraId="00942F7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1) chorób wewnętrznych lub</w:t>
            </w:r>
          </w:p>
          <w:p w14:paraId="4FEE805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chorób płuc, lub</w:t>
            </w:r>
          </w:p>
          <w:p w14:paraId="0BBD55D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gastroenterologii, lub</w:t>
            </w:r>
          </w:p>
          <w:p w14:paraId="79937AD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pediatrii</w:t>
            </w:r>
          </w:p>
          <w:p w14:paraId="29DD54F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posiadający doświadczenie w leczeniu chorych na mukowiscydozę.</w:t>
            </w:r>
          </w:p>
          <w:p w14:paraId="2B124C8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2. Pielęgniarki ubezpieczenia zdrowotnego posiadające doświadczenie w zakresie prowadzenia antybiotykoterapii dożylnej lub we wlewie zapewniające w miejscu zamieszkania pacjenta realizację podania antybiotyku dożylnie lub we wlewie oraz kontynuację leczenia w dni świąteczne i wolne od pracy.</w:t>
            </w:r>
          </w:p>
          <w:p w14:paraId="780F5A2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3. Farmaceuta.</w:t>
            </w:r>
          </w:p>
        </w:tc>
      </w:tr>
      <w:tr w:rsidR="00DA5929" w:rsidRPr="00DA5929" w14:paraId="4FAA1AAF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EAAF6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57D9F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50939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B0C0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9524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Poradnia:</w:t>
            </w:r>
          </w:p>
          <w:p w14:paraId="67E5DFD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chorób wewnętrznych lub</w:t>
            </w:r>
          </w:p>
          <w:p w14:paraId="78C9B6A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poradnia pediatryczna, lub</w:t>
            </w:r>
          </w:p>
          <w:p w14:paraId="6D70828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poradnia chorób płuc, lub</w:t>
            </w:r>
          </w:p>
          <w:p w14:paraId="104B48F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poradnia chorób płuc dla dzieci, lub</w:t>
            </w:r>
          </w:p>
          <w:p w14:paraId="3339C9F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poradnia gastroenterologii, lub</w:t>
            </w:r>
          </w:p>
          <w:p w14:paraId="4B06246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poradnia gastroenterologii dla dzieci, lub</w:t>
            </w:r>
          </w:p>
          <w:p w14:paraId="45B07B0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7) poradnia leczenia mukowiscydozy</w:t>
            </w:r>
          </w:p>
          <w:p w14:paraId="1E6CD16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w lokalizacji</w:t>
            </w:r>
          </w:p>
        </w:tc>
      </w:tr>
      <w:tr w:rsidR="00DA5929" w:rsidRPr="00DA5929" w14:paraId="04322C2A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CE833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8DA8E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96904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990C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47A9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zestawy do wlewów dożylnych;</w:t>
            </w:r>
          </w:p>
          <w:p w14:paraId="1A009BB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środki dezynfekcyjne;</w:t>
            </w:r>
          </w:p>
          <w:p w14:paraId="2462D50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strzykawki;</w:t>
            </w:r>
          </w:p>
          <w:p w14:paraId="7E928E8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igły;</w:t>
            </w:r>
          </w:p>
          <w:p w14:paraId="5772EB5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ampułkostrzykawka z epinefryną;</w:t>
            </w:r>
          </w:p>
          <w:p w14:paraId="6EBA82A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pulsoksymetr.</w:t>
            </w:r>
          </w:p>
        </w:tc>
      </w:tr>
      <w:tr w:rsidR="00DA5929" w:rsidRPr="00DA5929" w14:paraId="6CB5F0B9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D4FA7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98507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548EE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BC08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6289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laboratoryjnych,</w:t>
            </w:r>
          </w:p>
          <w:p w14:paraId="161F835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mikrobiologicznych,</w:t>
            </w:r>
          </w:p>
          <w:p w14:paraId="51FD943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czynnościowych płuc,</w:t>
            </w:r>
          </w:p>
          <w:p w14:paraId="082AE68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RTG klatki piersiowej</w:t>
            </w:r>
          </w:p>
          <w:p w14:paraId="70D9C05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w razie potrzeby.</w:t>
            </w:r>
          </w:p>
        </w:tc>
      </w:tr>
      <w:tr w:rsidR="00DA5929" w:rsidRPr="00DA5929" w14:paraId="3EA7C9CF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E0DEE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D4C4F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964C7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1602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1281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2A4F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1. Świadczenie polega na dożylnym podawaniu, w warunkach domowych, wybranych antybiotyków stosowanych w przebiegu leczenia zaostrzeń choroby oskrzelowo-płucnej u pacjentów chorujących na mukowiscydozę w wieku powyżej 1 roku życia wraz z kompleksową opieką nad pacjentem polegającą na:</w:t>
            </w:r>
          </w:p>
          <w:p w14:paraId="280F67A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przygotowaniu pacjenta oraz opiekunów do leczenia dożylnego antybiotykami w warunkach domowych;</w:t>
            </w:r>
          </w:p>
          <w:p w14:paraId="72095C4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zapewnieniu ciągłego kontaktu telefonicznego pacjenta lub opiekunów z ośrodkiem prowadzącym leczenie;</w:t>
            </w:r>
          </w:p>
          <w:p w14:paraId="6C26251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3) realizacji programu badań kontrolnych zgodnie z terminarzem wizyt;</w:t>
            </w:r>
          </w:p>
          <w:p w14:paraId="0E69A70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dostarczeniu preparatów, sprzętu, niezbędnych środków opatrunkowych;</w:t>
            </w:r>
          </w:p>
          <w:p w14:paraId="06391F3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zapewnieniu opieki pielęgniarskiej lub dostępu do hospicjum domowego w miejscu zamieszkania pacjenta lub konsultacji lekarskiej w razie wystąpienia powikłań niewymagających leczenia szpitalnego;</w:t>
            </w:r>
          </w:p>
          <w:p w14:paraId="586E735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zapewnieniu leczenia szpitalnego lub konsultacji specjalistycznej w ośrodku przeprowadzającym leczenie w przypadku podejrzenia lub wystąpienia powikłań wymagających leczenia szpitalnego lub konieczności modyfikacji leczenia;</w:t>
            </w:r>
          </w:p>
          <w:p w14:paraId="204CAB7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wizycie kontrolnej w ośrodku po zakończeniu zalecanego okresu antybiotykoterapii dożylnej obejmującej co najmniej:</w:t>
            </w:r>
          </w:p>
          <w:p w14:paraId="385A2D8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badanie podmiotowe i przedmiotowe,</w:t>
            </w:r>
          </w:p>
          <w:p w14:paraId="76904F5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określenie wskaźników życiowych (tętno, częstość oddechów, ciśnienie tętnicze),</w:t>
            </w:r>
          </w:p>
          <w:p w14:paraId="1941375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oznaczenie wysycenia tlenem krwi tętniczej </w:t>
            </w:r>
            <w:r w:rsidRPr="00DA5929">
              <w:rPr>
                <w:rFonts w:asciiTheme="minorHAnsi" w:hAnsiTheme="minorHAnsi"/>
              </w:rPr>
              <w:lastRenderedPageBreak/>
              <w:t xml:space="preserve">mierzonym </w:t>
            </w:r>
            <w:proofErr w:type="spellStart"/>
            <w:r w:rsidRPr="00DA5929">
              <w:rPr>
                <w:rFonts w:asciiTheme="minorHAnsi" w:hAnsiTheme="minorHAnsi"/>
              </w:rPr>
              <w:t>pulsoksymetrycznie</w:t>
            </w:r>
            <w:proofErr w:type="spellEnd"/>
            <w:r w:rsidRPr="00DA5929">
              <w:rPr>
                <w:rFonts w:asciiTheme="minorHAnsi" w:hAnsiTheme="minorHAnsi"/>
              </w:rPr>
              <w:t>,</w:t>
            </w:r>
          </w:p>
          <w:p w14:paraId="75F3EF9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badanie spirometryczne (dla dzieci powyżej 6 roku życia),</w:t>
            </w:r>
          </w:p>
          <w:p w14:paraId="2A3AA96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ocenę wskaźników stanu zapalnego (badania analityczne krwi).</w:t>
            </w:r>
          </w:p>
          <w:p w14:paraId="2780B31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2. Wskazaniem do leczenia antybiotykoterapią dożylną u chorych na mukowiscydozę, u których zastosowanie doustnej antybiotykoterapii nie gwarantuje wystarczającej skuteczności leczenia, jest zaostrzenie choroby oskrzelowo-płucnej rozpoznane na podstawie posiewu i </w:t>
            </w:r>
            <w:proofErr w:type="spellStart"/>
            <w:r w:rsidRPr="00DA5929">
              <w:rPr>
                <w:rFonts w:asciiTheme="minorHAnsi" w:hAnsiTheme="minorHAnsi"/>
              </w:rPr>
              <w:t>lekowrażliwości</w:t>
            </w:r>
            <w:proofErr w:type="spellEnd"/>
            <w:r w:rsidRPr="00DA5929">
              <w:rPr>
                <w:rFonts w:asciiTheme="minorHAnsi" w:hAnsiTheme="minorHAnsi"/>
              </w:rPr>
              <w:t xml:space="preserve"> oraz stwierdzenie co najmniej czterech z poniższych objawów:</w:t>
            </w:r>
          </w:p>
          <w:p w14:paraId="0F639D2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nasilenie kaszlu;</w:t>
            </w:r>
          </w:p>
          <w:p w14:paraId="7B90973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zwiększenie ilości wykrztuszanej wydzieliny lub zmiana jej charakteru na bardziej ropny;</w:t>
            </w:r>
          </w:p>
          <w:p w14:paraId="75050B3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duszność, świszczący oddech, nieproduktywny kaszel;</w:t>
            </w:r>
          </w:p>
          <w:p w14:paraId="5D8C23B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stwierdzenie w badaniu przedmiotowym nowych zmian osłuchowych;</w:t>
            </w:r>
          </w:p>
          <w:p w14:paraId="6442B1C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nowe zmiany w badaniu radiologicznym lub progresja zmian wcześniej istniejących;</w:t>
            </w:r>
          </w:p>
          <w:p w14:paraId="6DAB86D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6) wyhodowanie nowych patogenów w materiale z </w:t>
            </w:r>
            <w:r w:rsidRPr="00DA5929">
              <w:rPr>
                <w:rFonts w:asciiTheme="minorHAnsi" w:hAnsiTheme="minorHAnsi"/>
              </w:rPr>
              <w:lastRenderedPageBreak/>
              <w:t xml:space="preserve">układu oddechowego, szczególnie </w:t>
            </w:r>
            <w:proofErr w:type="spellStart"/>
            <w:r w:rsidRPr="00DA5929">
              <w:rPr>
                <w:rFonts w:asciiTheme="minorHAnsi" w:hAnsiTheme="minorHAnsi"/>
              </w:rPr>
              <w:t>Pseudomonas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aeruginosa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68600A7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pogorszenie wskaźników spirometrycznych;</w:t>
            </w:r>
          </w:p>
          <w:p w14:paraId="477E71E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nasilenie hipoksemii lub hiperkapnii (</w:t>
            </w:r>
            <w:proofErr w:type="spellStart"/>
            <w:r w:rsidRPr="00DA5929">
              <w:rPr>
                <w:rFonts w:asciiTheme="minorHAnsi" w:hAnsiTheme="minorHAnsi"/>
              </w:rPr>
              <w:t>pulsoksymetria</w:t>
            </w:r>
            <w:proofErr w:type="spellEnd"/>
            <w:r w:rsidRPr="00DA5929">
              <w:rPr>
                <w:rFonts w:asciiTheme="minorHAnsi" w:hAnsiTheme="minorHAnsi"/>
              </w:rPr>
              <w:t>, gazometria);</w:t>
            </w:r>
          </w:p>
          <w:p w14:paraId="58E3F89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9) utrata łaknienia;</w:t>
            </w:r>
          </w:p>
          <w:p w14:paraId="3CC3AA1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10) ubytek masy ciała;</w:t>
            </w:r>
          </w:p>
          <w:p w14:paraId="396219C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11) pogorszenie tolerancji wysiłku;</w:t>
            </w:r>
          </w:p>
          <w:p w14:paraId="0383380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12) gorączka lub stany podgorączkowe;</w:t>
            </w:r>
          </w:p>
          <w:p w14:paraId="5C08B3B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13) podwyższenie wskaźników stanu zapalnego (leukocytoza, OB, CRP).</w:t>
            </w:r>
          </w:p>
          <w:p w14:paraId="54E256A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3. Kryteria włączenia:</w:t>
            </w:r>
          </w:p>
          <w:p w14:paraId="0A233E3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wiek powyżej 1 roku;</w:t>
            </w:r>
          </w:p>
          <w:p w14:paraId="05161C3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rozpoznanie mukowiscydozy (zgodne ze standardami Polskiego Towarzystwa Mukowiscydozy);</w:t>
            </w:r>
          </w:p>
          <w:p w14:paraId="3C4472B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zaostrzenie choroby oskrzelowo-płucnej (zgodne ze standardami Polskiego Towarzystwa Mukowiscydozy);</w:t>
            </w:r>
          </w:p>
          <w:p w14:paraId="28F0E9E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brak objawów uczulenia na zalecane antybiotyki;</w:t>
            </w:r>
          </w:p>
          <w:p w14:paraId="3D4A61E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pozytywna ocena pielęgniarska lub lekarska, dotycząca możliwości prowadzenia dożylnej antybiotykoterapii w warunkach domowych;</w:t>
            </w:r>
          </w:p>
          <w:p w14:paraId="699B38C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6) zgoda pacjenta lub opiekuna pacjenta małoletniego na przeprowadzenie domowego leczenia antybiotykiem dożylnym.</w:t>
            </w:r>
          </w:p>
          <w:p w14:paraId="02DE244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4. Kryteria wyłączenia:</w:t>
            </w:r>
          </w:p>
          <w:p w14:paraId="1F22868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wiek poniżej 1 roku;</w:t>
            </w:r>
          </w:p>
          <w:p w14:paraId="0A9058A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wystąpienie uczulenia na antybiotyki;</w:t>
            </w:r>
          </w:p>
          <w:p w14:paraId="5EA65E4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cukrzyca wymagająca nadzoru specjalistycznego w trakcie leczenia zaostrzenia choroby oskrzelowo-płucnej;</w:t>
            </w:r>
          </w:p>
          <w:p w14:paraId="2F7ABE0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brak współpracy pacjenta lub opiekunów pacjenta małoletniego w zakresie prowadzenia dożylnej antybiotykoterapii domowej;</w:t>
            </w:r>
          </w:p>
          <w:p w14:paraId="12D9DBC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negatywna ocena pielęgniarska lub lekarska dotycząca możliwości prowadzenia dożylnej antybiotykoterapii w warunkach domowych;</w:t>
            </w:r>
          </w:p>
          <w:p w14:paraId="4AD1401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wystąpienie uczulenia lub innych poważnych działań niepożądanych w trakcie leczenia;</w:t>
            </w:r>
          </w:p>
          <w:p w14:paraId="5894107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uszkodzenie nerek;</w:t>
            </w:r>
          </w:p>
          <w:p w14:paraId="4349615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rezygnacja pacjenta lub opiekunów pacjenta.</w:t>
            </w:r>
          </w:p>
          <w:p w14:paraId="7128A0A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5. W leczeniu stosuje się substancje czynne zalecane w wytycznych Polskiego Towarzystwa Mukowiscydozy.</w:t>
            </w:r>
          </w:p>
        </w:tc>
      </w:tr>
      <w:tr w:rsidR="00DA5929" w:rsidRPr="00DA5929" w14:paraId="7569072A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5EB6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lastRenderedPageBreak/>
              <w:t>21</w:t>
            </w:r>
          </w:p>
        </w:tc>
        <w:tc>
          <w:tcPr>
            <w:tcW w:w="1762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3D8A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A840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Opieka kompleksowa po zawale mięśnia sercowego</w:t>
            </w: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733A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5F30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Porada specjalistyczna - kardiologia.</w:t>
            </w:r>
          </w:p>
        </w:tc>
      </w:tr>
      <w:tr w:rsidR="00DA5929" w:rsidRPr="00DA5929" w14:paraId="45A1E9D6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44DC3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C1949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6DE71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7BB8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1A67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1. Zapewnienie współpracy z podmiotem udzielającym świadczeń gwarantowanych w zakresie kompleksowej opieki po zawale mięśnia sercowego w ramach leczenia szpitalnego.</w:t>
            </w:r>
          </w:p>
          <w:p w14:paraId="108B480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2. Kardiologiczna opieka specjalistyczna w okresie 12 miesięcy od wystąpienia zawału serca obejmująca:</w:t>
            </w:r>
          </w:p>
          <w:p w14:paraId="4A57A5A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realizację badań diagnostycznych;</w:t>
            </w:r>
          </w:p>
          <w:p w14:paraId="1F7B322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co najmniej 3 porady, średnio 4 porady w grupie pacjentów objętych opieką przez jednego świadczeniodawcę, obejmujące:</w:t>
            </w:r>
          </w:p>
          <w:p w14:paraId="5440531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poradę specjalistyczną z zakresu kardiologii w okresie nieprzekraczającym 6 tygodni od momentu wypisu ze szpitala po zawale serca, a w uzasadnionych przypadkach w okresie 6 tygodni od momentu zakończenia hospitalizacji kończącej proces rewaskularyzacji mięśnia sercowego, o którym mowa w lp. 36 załącznika nr 4 do rozporządzenia Ministra Zdrowia z dnia 22 listopada 2013 r. w sprawie świadczeń gwarantowanych z zakresu leczenia </w:t>
            </w:r>
            <w:r w:rsidRPr="00DA5929">
              <w:rPr>
                <w:rFonts w:asciiTheme="minorHAnsi" w:hAnsiTheme="minorHAnsi"/>
              </w:rPr>
              <w:lastRenderedPageBreak/>
              <w:t xml:space="preserve">szpitalnego (Dz. U. z 2016 r. poz. 694, z </w:t>
            </w:r>
            <w:proofErr w:type="spellStart"/>
            <w:r w:rsidRPr="00DA5929">
              <w:rPr>
                <w:rFonts w:asciiTheme="minorHAnsi" w:hAnsiTheme="minorHAnsi"/>
              </w:rPr>
              <w:t>późn</w:t>
            </w:r>
            <w:proofErr w:type="spellEnd"/>
            <w:r w:rsidRPr="00DA5929">
              <w:rPr>
                <w:rFonts w:asciiTheme="minorHAnsi" w:hAnsiTheme="minorHAnsi"/>
              </w:rPr>
              <w:t>. zm.),</w:t>
            </w:r>
          </w:p>
          <w:p w14:paraId="42BF9CE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b) porady specjalistyczne z zakresu kardiologii zgodnie z indywidualnym planem leczenia, opracowanym przez lekarza prowadzącego, w tym obejmujące kwalifikację do implantacji całkowitego automatycznego systemu do kardiowersji lub defibrylacji (systemem ICD) lub układu </w:t>
            </w:r>
            <w:proofErr w:type="spellStart"/>
            <w:r w:rsidRPr="00DA5929">
              <w:rPr>
                <w:rFonts w:asciiTheme="minorHAnsi" w:hAnsiTheme="minorHAnsi"/>
              </w:rPr>
              <w:t>resynchronizującego</w:t>
            </w:r>
            <w:proofErr w:type="spellEnd"/>
            <w:r w:rsidRPr="00DA5929">
              <w:rPr>
                <w:rFonts w:asciiTheme="minorHAnsi" w:hAnsiTheme="minorHAnsi"/>
              </w:rPr>
              <w:t xml:space="preserve"> serce z funkcją defibrylacji (systemem CRT-D) oraz poradę monitorującą urządzenia wszczepialne,</w:t>
            </w:r>
          </w:p>
          <w:p w14:paraId="4BF308B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poradę specjalistyczną z zakresu kardiologii obejmującą bilans opieki w ramach świadczenia w okresie ostatnich planowanych 6 tygodni leczenia.</w:t>
            </w:r>
          </w:p>
        </w:tc>
      </w:tr>
      <w:tr w:rsidR="00DA5929" w:rsidRPr="00DA5929" w14:paraId="3A1C7148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487A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22</w:t>
            </w:r>
          </w:p>
        </w:tc>
        <w:tc>
          <w:tcPr>
            <w:tcW w:w="1762" w:type="dxa"/>
            <w:gridSpan w:val="4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5653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39.954</w:t>
            </w:r>
          </w:p>
        </w:tc>
        <w:tc>
          <w:tcPr>
            <w:tcW w:w="3304" w:type="dxa"/>
            <w:gridSpan w:val="3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7D9F3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00DA5929">
              <w:rPr>
                <w:rFonts w:asciiTheme="minorHAnsi" w:hAnsiTheme="minorHAnsi"/>
              </w:rPr>
              <w:t>Hemodiafiltracja</w:t>
            </w:r>
            <w:proofErr w:type="spellEnd"/>
            <w:r w:rsidRPr="00DA5929">
              <w:rPr>
                <w:rFonts w:asciiTheme="minorHAnsi" w:hAnsiTheme="minorHAnsi"/>
              </w:rPr>
              <w:t xml:space="preserve"> (HDF)</w:t>
            </w: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10E41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włączenia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C985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Schyłkowa niewydolność nerek ze współistniejącą niestabilnością hemodynamiczną z dominującymi objawami hipotensji </w:t>
            </w:r>
            <w:proofErr w:type="spellStart"/>
            <w:r w:rsidRPr="00DA5929">
              <w:rPr>
                <w:rFonts w:asciiTheme="minorHAnsi" w:hAnsiTheme="minorHAnsi"/>
              </w:rPr>
              <w:t>śróddializacyjnej</w:t>
            </w:r>
            <w:proofErr w:type="spellEnd"/>
            <w:r w:rsidRPr="00DA5929">
              <w:rPr>
                <w:rFonts w:asciiTheme="minorHAnsi" w:hAnsiTheme="minorHAnsi"/>
              </w:rPr>
              <w:t xml:space="preserve">, źle kontrolowane nadciśnienie tętnicze objętościowo-zależne, </w:t>
            </w:r>
            <w:proofErr w:type="spellStart"/>
            <w:r w:rsidRPr="00DA5929">
              <w:rPr>
                <w:rFonts w:asciiTheme="minorHAnsi" w:hAnsiTheme="minorHAnsi"/>
              </w:rPr>
              <w:t>amyloidoza</w:t>
            </w:r>
            <w:proofErr w:type="spellEnd"/>
            <w:r w:rsidRPr="00DA5929">
              <w:rPr>
                <w:rFonts w:asciiTheme="minorHAnsi" w:hAnsiTheme="minorHAnsi"/>
              </w:rPr>
              <w:t xml:space="preserve">, ciąża, pod warunkiem osiągnięcia w okresie miesiąca objętości konwekcji krwi powyżej 20 1 na sesję </w:t>
            </w:r>
            <w:proofErr w:type="spellStart"/>
            <w:r w:rsidRPr="00DA5929">
              <w:rPr>
                <w:rFonts w:asciiTheme="minorHAnsi" w:hAnsiTheme="minorHAnsi"/>
              </w:rPr>
              <w:t>hemodiafiltracji</w:t>
            </w:r>
            <w:proofErr w:type="spellEnd"/>
            <w:r w:rsidRPr="00DA5929">
              <w:rPr>
                <w:rFonts w:asciiTheme="minorHAnsi" w:hAnsiTheme="minorHAnsi"/>
              </w:rPr>
              <w:t xml:space="preserve"> (HDF). W przypadku dzieci </w:t>
            </w:r>
            <w:r w:rsidRPr="00DA5929">
              <w:rPr>
                <w:rFonts w:asciiTheme="minorHAnsi" w:hAnsiTheme="minorHAnsi"/>
              </w:rPr>
              <w:lastRenderedPageBreak/>
              <w:t>należy kierować się objętością konwekcji krwi w przeliczeniu na powierzchnię ciała dziecka.</w:t>
            </w:r>
          </w:p>
        </w:tc>
      </w:tr>
      <w:tr w:rsidR="00DA5929" w:rsidRPr="00DA5929" w14:paraId="1ECD4B3F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7032BBC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655AE5A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6B2A587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1C585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360F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Świadczenie obejmuje:</w:t>
            </w:r>
          </w:p>
          <w:p w14:paraId="42BB17C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transport pacjenta do stacji dializ przed hemodializą;</w:t>
            </w:r>
          </w:p>
          <w:p w14:paraId="1E8B19E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przygotowanie stanowiska dializacyjnego, nastawienie aparatu, płukanie wstępne, odpowietrzenie układu, wypłukanie zestawu w wypadku </w:t>
            </w:r>
            <w:proofErr w:type="spellStart"/>
            <w:r w:rsidRPr="00DA5929">
              <w:rPr>
                <w:rFonts w:asciiTheme="minorHAnsi" w:hAnsiTheme="minorHAnsi"/>
              </w:rPr>
              <w:t>reutylizacji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596DCE7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badanie lekarskie i przygotowanie pacjenta (ważenie, mycie okolicy przetoki, wyznaczenie zleceń dializacyjnych, wypełnienie karty dializacyjnej);</w:t>
            </w:r>
          </w:p>
          <w:p w14:paraId="6496AEB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podanie środka stymulującego erytropoezę - w przypadku wskazań medycznych;</w:t>
            </w:r>
          </w:p>
          <w:p w14:paraId="03BA0D4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wkłucie igły do przetoki lub podłączenie do cewnika dializacyjnego;</w:t>
            </w:r>
          </w:p>
          <w:p w14:paraId="139D4D3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podłączenie pacjenta do aparatu sztucznej nerki;</w:t>
            </w:r>
          </w:p>
          <w:p w14:paraId="14A815B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zabieg hemodializy oraz kontrolę parametrów dializacyjnych i życiowych pacjenta;</w:t>
            </w:r>
          </w:p>
          <w:p w14:paraId="0F54F18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badania laboratoryjne i konsultacje, badania bakteriologiczne i biochemiczne;</w:t>
            </w:r>
          </w:p>
          <w:p w14:paraId="48C3AEA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9) monitorowanie i leczenie niedokrwistości - środki stymulujące erytropoezę, podawane w dawce zapewniającej uzyskanie i utrzymanie stężenia hemoglobiny w zakresie 10-12 g/dl u co najmniej 65% dializowanych stale w stacji dializ;</w:t>
            </w:r>
          </w:p>
          <w:p w14:paraId="160FFCE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10) zakończenie zabiegu (sprowadzenie krwi, tamowanie krwawienia, oznaczanie parametrów życiowych po hemodializie, zmiana opatrunku wokół cewnika, ważenie, podawanie leków);</w:t>
            </w:r>
          </w:p>
          <w:p w14:paraId="7E65372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11) po przeprowadzonej dializie: dezynfekcja (cieplna, chemiczna) i dekalcyfikacja aparatu sztucznej nerki, utylizacja odpadów, ewentualna </w:t>
            </w:r>
            <w:proofErr w:type="spellStart"/>
            <w:r w:rsidRPr="00DA5929">
              <w:rPr>
                <w:rFonts w:asciiTheme="minorHAnsi" w:hAnsiTheme="minorHAnsi"/>
              </w:rPr>
              <w:t>reutylizacja</w:t>
            </w:r>
            <w:proofErr w:type="spellEnd"/>
            <w:r w:rsidRPr="00DA5929">
              <w:rPr>
                <w:rFonts w:asciiTheme="minorHAnsi" w:hAnsiTheme="minorHAnsi"/>
              </w:rPr>
              <w:t xml:space="preserve"> dializatorów i ocena ich wydajności po tym zabiegu;</w:t>
            </w:r>
          </w:p>
          <w:p w14:paraId="0C00BC5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12) przygotowanie stanowiska dla następnego pacjenta;</w:t>
            </w:r>
          </w:p>
          <w:p w14:paraId="134616D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13) transport pacjenta po zabiegu do domu lub do miejsca pobytu;</w:t>
            </w:r>
          </w:p>
          <w:p w14:paraId="02E8248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14) edukacja pacjenta lub jego opiekuna w zakresie samoopieki.</w:t>
            </w:r>
          </w:p>
        </w:tc>
      </w:tr>
      <w:tr w:rsidR="00DA5929" w:rsidRPr="00DA5929" w14:paraId="1A662C69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44CC765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72E40EB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3216588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F143A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7BF1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lekarze - w łącznym wymiarze czasu pracy odpowiadającym czasowi pracy stacji dializ:</w:t>
            </w:r>
          </w:p>
          <w:p w14:paraId="3BFB0D9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a) lekarz specjalista w dziedzinie nefrologii lub w trakcie specjalizacji w dziedzinie nefrologii - równoważnik co najmniej jednego etatu, a w przypadku świadczeń udzielanych wyłącznie dzieciom, gdy czas pracy stacji dializ jest krótszy niż czas pracy lekarza w wymiarze jednego etatu - lekarz specjalista w dziedzinie nefrologii dziecięcej lub w trakcie specjalizacji w dziedzinie nefrologii dziecięcej - w wymiarze czasu pracy równym czasowi pracy stacji dializ oraz</w:t>
            </w:r>
          </w:p>
          <w:p w14:paraId="2945BFE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lekarz specjalista w dziedzinie chorób wewnętrznych lub</w:t>
            </w:r>
          </w:p>
          <w:p w14:paraId="73DF335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lekarz specjalista w dziedzinie pediatrii (dotyczy leczenia dzieci);</w:t>
            </w:r>
          </w:p>
          <w:p w14:paraId="54C2771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pielęgniarki posiadające potwierdzone odpowiednim zaświadczeniem przeszkolenie w stacji dializ lub pielęgniarki po kursie specjalistycznym w zakresie dializoterapii, lub pielęgniarki po kursie kwalifikacyjnym w dziedzinie pielęgniarstwa nefrologicznego z dializoterapią, lub pielęgniarki posiadające tytuł specjalisty w dziedzinie pielęgniarstwa </w:t>
            </w:r>
            <w:r w:rsidRPr="00DA5929">
              <w:rPr>
                <w:rFonts w:asciiTheme="minorHAnsi" w:hAnsiTheme="minorHAnsi"/>
              </w:rPr>
              <w:lastRenderedPageBreak/>
              <w:t>nefrologicznego lub pielęgniarstwa internistycznego - w łącznym wymiarze czasu pracy odpowiadającym czasowi pracy stacji dializ;</w:t>
            </w:r>
          </w:p>
          <w:p w14:paraId="435E797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w okresie stanu zagrożenia epidemicznego albo stanu epidemii dopuszcza się realizację świadczeń przez lekarza, o którym mowa w pkt 1, z wykorzystaniem systemów teleinformatycznych lub systemów łączności, jeżeli ten sposób udzielania świadczenia nie zagraża życiu lub pogorszeniem stanu zdrowia pacjenta, a przy pacjencie obecna jest pielęgniarka posiadająca kwalifikacje, o których mowa w pkt 2.</w:t>
            </w:r>
          </w:p>
        </w:tc>
      </w:tr>
      <w:tr w:rsidR="00DA5929" w:rsidRPr="00DA5929" w14:paraId="5BD76D69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286B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8159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22C2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3F71B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BB01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 miejscu udzielania świadczeń:</w:t>
            </w:r>
          </w:p>
          <w:p w14:paraId="6A0EF75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aparat do hemodializ z automatyczną kontrolą ultrafiltracji;</w:t>
            </w:r>
          </w:p>
          <w:p w14:paraId="5B3372A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aparat do uzdatniania wody;</w:t>
            </w:r>
          </w:p>
          <w:p w14:paraId="5FC3989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EKG;</w:t>
            </w:r>
          </w:p>
          <w:p w14:paraId="6DC28E3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sprzęt resuscytacyjny.</w:t>
            </w:r>
          </w:p>
        </w:tc>
      </w:tr>
      <w:tr w:rsidR="00DA5929" w:rsidRPr="00DA5929" w14:paraId="684D856C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8D384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B4BB2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7DC75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49F69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433F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 diagnostycznych zlecanych dla ustalenia rozpoznania lub monitorowania przebiegu leczenia:</w:t>
            </w:r>
          </w:p>
          <w:p w14:paraId="1BFA8D1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1) wywiad, badanie przedmiotowe przed, w trakcie i po hemodializie;</w:t>
            </w:r>
          </w:p>
          <w:p w14:paraId="760437B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morfologia krwi pełna, w tym poziom hemoglobiny we krwi (oznaczenie w środku tygodnia) - co najmniej jeden raz w miesiącu;</w:t>
            </w:r>
          </w:p>
          <w:p w14:paraId="1ADB30A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badania biochemiczne:</w:t>
            </w:r>
          </w:p>
          <w:p w14:paraId="65E74B5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oznaczenie poziomu sodu, potasu, wapnia, fosforu, </w:t>
            </w:r>
            <w:proofErr w:type="spellStart"/>
            <w:r w:rsidRPr="00DA5929">
              <w:rPr>
                <w:rFonts w:asciiTheme="minorHAnsi" w:hAnsiTheme="minorHAnsi"/>
              </w:rPr>
              <w:t>spKt</w:t>
            </w:r>
            <w:proofErr w:type="spellEnd"/>
            <w:r w:rsidRPr="00DA5929">
              <w:rPr>
                <w:rFonts w:asciiTheme="minorHAnsi" w:hAnsiTheme="minorHAnsi"/>
              </w:rPr>
              <w:t>/V lub URR - co najmniej raz w miesiącu,</w:t>
            </w:r>
          </w:p>
          <w:p w14:paraId="75432BE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oznaczenie poziomu transaminazy, fosfatazy alkalicznej, wysycenia transferryny - co najmniej raz na 3 miesiące,</w:t>
            </w:r>
          </w:p>
          <w:p w14:paraId="2CF896E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oznaczenie poziomu PTH, ferrytyny - co najmniej raz na 6 miesięcy;</w:t>
            </w:r>
          </w:p>
          <w:p w14:paraId="57C1451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badania bakteriologiczne (posiewy krwi) - w zależności od potrzeb;</w:t>
            </w:r>
          </w:p>
          <w:p w14:paraId="2C83D61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badania wirusologiczne - przy rozpoczynaniu dializowania każdy pacjent powinien mieć wykonane oznaczenia:</w:t>
            </w:r>
          </w:p>
          <w:p w14:paraId="58B9620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</w:t>
            </w:r>
            <w:proofErr w:type="spellStart"/>
            <w:r w:rsidRPr="00DA5929">
              <w:rPr>
                <w:rFonts w:asciiTheme="minorHAnsi" w:hAnsiTheme="minorHAnsi"/>
              </w:rPr>
              <w:t>AgHBs</w:t>
            </w:r>
            <w:proofErr w:type="spellEnd"/>
            <w:r w:rsidRPr="00DA5929">
              <w:rPr>
                <w:rFonts w:asciiTheme="minorHAnsi" w:hAnsiTheme="minorHAnsi"/>
              </w:rPr>
              <w:t>,</w:t>
            </w:r>
          </w:p>
          <w:p w14:paraId="5AF1DA4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anty-</w:t>
            </w:r>
            <w:proofErr w:type="spellStart"/>
            <w:r w:rsidRPr="00DA5929">
              <w:rPr>
                <w:rFonts w:asciiTheme="minorHAnsi" w:hAnsiTheme="minorHAnsi"/>
              </w:rPr>
              <w:t>HBc</w:t>
            </w:r>
            <w:proofErr w:type="spellEnd"/>
            <w:r w:rsidRPr="00DA5929">
              <w:rPr>
                <w:rFonts w:asciiTheme="minorHAnsi" w:hAnsiTheme="minorHAnsi"/>
              </w:rPr>
              <w:t xml:space="preserve"> (w przypadku wyników ujemnych - miano anty-</w:t>
            </w:r>
            <w:proofErr w:type="spellStart"/>
            <w:r w:rsidRPr="00DA5929">
              <w:rPr>
                <w:rFonts w:asciiTheme="minorHAnsi" w:hAnsiTheme="minorHAnsi"/>
              </w:rPr>
              <w:t>HBs</w:t>
            </w:r>
            <w:proofErr w:type="spellEnd"/>
            <w:r w:rsidRPr="00DA5929">
              <w:rPr>
                <w:rFonts w:asciiTheme="minorHAnsi" w:hAnsiTheme="minorHAnsi"/>
              </w:rPr>
              <w:t>),</w:t>
            </w:r>
          </w:p>
          <w:p w14:paraId="0B4F3FF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anty-HCV, HCV-PCR, anty-HIV,</w:t>
            </w:r>
          </w:p>
          <w:p w14:paraId="7A56AC3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u osób bez objawów zakażenia HBV lub HCV - oznaczenia anty-</w:t>
            </w:r>
            <w:proofErr w:type="spellStart"/>
            <w:r w:rsidRPr="00DA5929">
              <w:rPr>
                <w:rFonts w:asciiTheme="minorHAnsi" w:hAnsiTheme="minorHAnsi"/>
              </w:rPr>
              <w:t>HBs</w:t>
            </w:r>
            <w:proofErr w:type="spellEnd"/>
            <w:r w:rsidRPr="00DA5929">
              <w:rPr>
                <w:rFonts w:asciiTheme="minorHAnsi" w:hAnsiTheme="minorHAnsi"/>
              </w:rPr>
              <w:t xml:space="preserve">, </w:t>
            </w:r>
            <w:proofErr w:type="spellStart"/>
            <w:r w:rsidRPr="00DA5929">
              <w:rPr>
                <w:rFonts w:asciiTheme="minorHAnsi" w:hAnsiTheme="minorHAnsi"/>
              </w:rPr>
              <w:t>AgHBs</w:t>
            </w:r>
            <w:proofErr w:type="spellEnd"/>
            <w:r w:rsidRPr="00DA5929">
              <w:rPr>
                <w:rFonts w:asciiTheme="minorHAnsi" w:hAnsiTheme="minorHAnsi"/>
              </w:rPr>
              <w:t xml:space="preserve"> i anty-HCV oraz </w:t>
            </w:r>
            <w:r w:rsidRPr="00DA5929">
              <w:rPr>
                <w:rFonts w:asciiTheme="minorHAnsi" w:hAnsiTheme="minorHAnsi"/>
              </w:rPr>
              <w:lastRenderedPageBreak/>
              <w:t>HCV-PCR powinny być powtarzane, w zależności od statusu wirusologicznego pacjenta, zgodnie z obowiązującymi zaleceniami;</w:t>
            </w:r>
          </w:p>
          <w:p w14:paraId="6A19BBF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badanie EKG - w zależności od potrzeb;</w:t>
            </w:r>
          </w:p>
          <w:p w14:paraId="784D6BB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badanie RTG klatki piersiowej - co najmniej raz w roku;</w:t>
            </w:r>
          </w:p>
          <w:p w14:paraId="4D2A3C0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badanie USG - w zależności od potrzeb.</w:t>
            </w:r>
          </w:p>
        </w:tc>
      </w:tr>
      <w:tr w:rsidR="00DA5929" w:rsidRPr="00DA5929" w14:paraId="384A79B2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0478E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9DC76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F84DD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FA4D0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27E2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Świadczeniodawca musi zapewnić koncentraty płynów dializacyjnych oraz substraty do ich produkcji - zarejestrowane jako wyroby medyczne.</w:t>
            </w:r>
          </w:p>
          <w:p w14:paraId="67DD852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Dopuszcza się używanie wyłącznie wody do rozcieńczania koncentratów do hemodializy spełniającej wymagania jakościowe określone przez Farmakopeę Polską (aktualne wydanie).</w:t>
            </w:r>
          </w:p>
        </w:tc>
      </w:tr>
      <w:tr w:rsidR="00DA5929" w:rsidRPr="00DA5929" w14:paraId="12F3C083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B688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23</w:t>
            </w:r>
          </w:p>
        </w:tc>
        <w:tc>
          <w:tcPr>
            <w:tcW w:w="1762" w:type="dxa"/>
            <w:gridSpan w:val="4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6964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F1BD2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System Ciągłego</w:t>
            </w:r>
          </w:p>
          <w:p w14:paraId="706B29D1" w14:textId="77777777" w:rsidR="00DA5929" w:rsidRPr="00DA5929" w:rsidRDefault="00DA5929" w:rsidP="0076063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Monitorowania Glikemii w czasie rzeczywistym (CGM-RT) u dzieci i młodzieży do 26 roku życia z cukrzycą typu 1 leczonych za pomocą pompy insulinowej</w:t>
            </w: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031A8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włączenia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DE84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Świadczenie przysługuje dzieciom i młodzieży do 26 roku życia z cukrzycą typu 1 leczonym za pomocą pompy insulinowej z nieświadomością hipoglikemii (brakiem objawów </w:t>
            </w:r>
            <w:proofErr w:type="spellStart"/>
            <w:r w:rsidRPr="00DA5929">
              <w:rPr>
                <w:rFonts w:asciiTheme="minorHAnsi" w:hAnsiTheme="minorHAnsi"/>
              </w:rPr>
              <w:t>prodromalnych</w:t>
            </w:r>
            <w:proofErr w:type="spellEnd"/>
            <w:r w:rsidRPr="00DA5929">
              <w:rPr>
                <w:rFonts w:asciiTheme="minorHAnsi" w:hAnsiTheme="minorHAnsi"/>
              </w:rPr>
              <w:t xml:space="preserve"> hipoglikemii z wykluczeniem hipoglikemii poalkoholowej).</w:t>
            </w:r>
          </w:p>
        </w:tc>
      </w:tr>
      <w:tr w:rsidR="00DA5929" w:rsidRPr="00DA5929" w14:paraId="0B6971E1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2C2D0C3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573ACE1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0601D52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9F502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9130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Świadczenie obejmuje:</w:t>
            </w:r>
          </w:p>
          <w:p w14:paraId="21FC1AC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1) zaopatrzenie pacjenta w odbiornik oraz podłączenie i odczytanie wyników CGM-RT - co najmniej 2 porady specjalistyczne;</w:t>
            </w:r>
          </w:p>
          <w:p w14:paraId="5F9C54A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edukację umożliwiającą w pełni samodzielne posługiwanie się systemem przez pacjenta lub opiekuna.</w:t>
            </w:r>
          </w:p>
        </w:tc>
      </w:tr>
      <w:tr w:rsidR="00DA5929" w:rsidRPr="00DA5929" w14:paraId="2BF234D5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67426FF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7ACE75E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5D8D0B1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F1673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0" w:type="auto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CE9E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diabetologii lub</w:t>
            </w:r>
          </w:p>
          <w:p w14:paraId="44E54E1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lekarz specjalista w dziedzinie endokrynologii i diabetologii dziecięcej, lub</w:t>
            </w:r>
          </w:p>
        </w:tc>
      </w:tr>
      <w:tr w:rsidR="00DA5929" w:rsidRPr="00DA5929" w14:paraId="6FA7B3E4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18CC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14C2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3936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AA3CA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54D3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lekarz specjalista w dziedzinie pediatrii w trakcie specjalizacji w dziedzinie diabetologii lub lekarz specjalista w dziedzinie pediatrii w trakcie specjalizacji w dziedzinie endokrynologii i diabetologii dziecięcej, lub</w:t>
            </w:r>
          </w:p>
          <w:p w14:paraId="4BCF6D7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lekarz w trakcie specjalizacji w dziedzinie diabetologii posiadający doświadczenie w prowadzeniu dzieci i młodzieży do 26 roku życia z cukrzycą typu 1 leczonych za pomocą pompy insulinowej lub w systemie ciągłego monitorowania glikemii w czasie rzeczywistym (CGM-RT).</w:t>
            </w:r>
          </w:p>
        </w:tc>
      </w:tr>
      <w:tr w:rsidR="00DA5929" w:rsidRPr="00DA5929" w14:paraId="7ADE4B13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AD121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9CA5B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8F679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66946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14C5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 miejscu udzielania świadczeń:</w:t>
            </w:r>
          </w:p>
          <w:p w14:paraId="2759878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</w:t>
            </w:r>
            <w:proofErr w:type="spellStart"/>
            <w:r w:rsidRPr="00DA5929">
              <w:rPr>
                <w:rFonts w:asciiTheme="minorHAnsi" w:hAnsiTheme="minorHAnsi"/>
              </w:rPr>
              <w:t>glukometr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30B0618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 xml:space="preserve">2) przyrząd do badania czucia bólu - </w:t>
            </w:r>
            <w:proofErr w:type="spellStart"/>
            <w:r w:rsidRPr="00DA5929">
              <w:rPr>
                <w:rFonts w:asciiTheme="minorHAnsi" w:hAnsiTheme="minorHAnsi"/>
              </w:rPr>
              <w:t>neurotips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799A4B5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przyrząd do badania czucia temperatury skóry (</w:t>
            </w:r>
            <w:proofErr w:type="spellStart"/>
            <w:r w:rsidRPr="00DA5929">
              <w:rPr>
                <w:rFonts w:asciiTheme="minorHAnsi" w:hAnsiTheme="minorHAnsi"/>
              </w:rPr>
              <w:t>thim</w:t>
            </w:r>
            <w:proofErr w:type="spellEnd"/>
            <w:r w:rsidRPr="00DA5929">
              <w:rPr>
                <w:rFonts w:asciiTheme="minorHAnsi" w:hAnsiTheme="minorHAnsi"/>
              </w:rPr>
              <w:t xml:space="preserve"> term);</w:t>
            </w:r>
          </w:p>
          <w:p w14:paraId="2F48981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4) widełki stroikowe 128 </w:t>
            </w:r>
            <w:proofErr w:type="spellStart"/>
            <w:r w:rsidRPr="00DA5929">
              <w:rPr>
                <w:rFonts w:asciiTheme="minorHAnsi" w:hAnsiTheme="minorHAnsi"/>
              </w:rPr>
              <w:t>Hz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0EFF800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5) </w:t>
            </w:r>
            <w:proofErr w:type="spellStart"/>
            <w:r w:rsidRPr="00DA5929">
              <w:rPr>
                <w:rFonts w:asciiTheme="minorHAnsi" w:hAnsiTheme="minorHAnsi"/>
              </w:rPr>
              <w:t>monofilament</w:t>
            </w:r>
            <w:proofErr w:type="spellEnd"/>
            <w:r w:rsidRPr="00DA5929">
              <w:rPr>
                <w:rFonts w:asciiTheme="minorHAnsi" w:hAnsiTheme="minorHAnsi"/>
              </w:rPr>
              <w:t xml:space="preserve"> 5.07/10 g.</w:t>
            </w:r>
          </w:p>
        </w:tc>
      </w:tr>
      <w:tr w:rsidR="00DA5929" w:rsidRPr="00DA5929" w14:paraId="01702E01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F3184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F6554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331CB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1D66D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BD8A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 do:</w:t>
            </w:r>
          </w:p>
          <w:p w14:paraId="24E4772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badań laboratoryjnych i mikrobiologicznych wykonywanych w medycznym laboratorium diagnostycznym wpisanym do ewidencji Krajowej Rady Diagnostów Laboratoryjnych;</w:t>
            </w:r>
          </w:p>
          <w:p w14:paraId="6BBD161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USG z opcją Dopplera;</w:t>
            </w:r>
          </w:p>
          <w:p w14:paraId="5005969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oftalmoskopii.</w:t>
            </w:r>
          </w:p>
        </w:tc>
      </w:tr>
      <w:tr w:rsidR="00DA5929" w:rsidRPr="00DA5929" w14:paraId="2D6A5E54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1807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24</w:t>
            </w:r>
          </w:p>
        </w:tc>
        <w:tc>
          <w:tcPr>
            <w:tcW w:w="1762" w:type="dxa"/>
            <w:gridSpan w:val="4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AB74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92.511</w:t>
            </w:r>
          </w:p>
        </w:tc>
        <w:tc>
          <w:tcPr>
            <w:tcW w:w="3304" w:type="dxa"/>
            <w:gridSpan w:val="3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67790" w14:textId="77777777" w:rsidR="00DA5929" w:rsidRPr="00DA5929" w:rsidRDefault="00DA5929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Leczenie chorych na nieoperacyjne guzy neuroendokrynne z zastosowaniem znakowanych radioizotopowo analogów </w:t>
            </w:r>
            <w:proofErr w:type="spellStart"/>
            <w:r w:rsidRPr="00DA5929">
              <w:rPr>
                <w:rFonts w:asciiTheme="minorHAnsi" w:hAnsiTheme="minorHAnsi"/>
              </w:rPr>
              <w:t>somatostatyny</w:t>
            </w:r>
            <w:proofErr w:type="spellEnd"/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5957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realizacji świadczeń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310D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Nieoperacyjny guz neuroendokrynny (C17, C25, C34, C75.9, C80) z wysoką ekspresją receptora dla analogów </w:t>
            </w:r>
            <w:proofErr w:type="spellStart"/>
            <w:r w:rsidRPr="00DA5929">
              <w:rPr>
                <w:rFonts w:asciiTheme="minorHAnsi" w:hAnsiTheme="minorHAnsi"/>
              </w:rPr>
              <w:t>somatostatyny</w:t>
            </w:r>
            <w:proofErr w:type="spellEnd"/>
            <w:r w:rsidRPr="00DA5929">
              <w:rPr>
                <w:rFonts w:asciiTheme="minorHAnsi" w:hAnsiTheme="minorHAnsi"/>
              </w:rPr>
              <w:t>, potwierdzoną w badaniu scyntygraficznym.</w:t>
            </w:r>
          </w:p>
        </w:tc>
      </w:tr>
      <w:tr w:rsidR="00DA5929" w:rsidRPr="00DA5929" w14:paraId="34FEB09C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64B17BE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07EB406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6711C5E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2ABC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5B2B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medycyny nuklearnej - równoważnik co najmniej 2 etatów;</w:t>
            </w:r>
          </w:p>
          <w:p w14:paraId="7806B94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pielęgniarka przeszkolona w zakresie procedur medycyny nuklearnej - równoważnik 2 etatów.</w:t>
            </w:r>
          </w:p>
        </w:tc>
      </w:tr>
      <w:tr w:rsidR="00DA5929" w:rsidRPr="00DA5929" w14:paraId="512F5BFA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29CA260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4B213D0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552ED34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C9BF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93E8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zakład lub pracownia medycyny nuklearnej - w miejscu udzielania świadczeń;</w:t>
            </w:r>
          </w:p>
          <w:p w14:paraId="34CFD5E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2) w lokalizacji oddział medycyny nuklearnej posiadający lekarzy: równoważnik co najmniej 2 etatów, w tym co najmniej 1 etat - lekarz specjalista medycyny nuklearnej;</w:t>
            </w:r>
          </w:p>
          <w:p w14:paraId="244DA13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pracowania do przygotowywania produktów </w:t>
            </w:r>
            <w:proofErr w:type="spellStart"/>
            <w:r w:rsidRPr="00DA5929">
              <w:rPr>
                <w:rFonts w:asciiTheme="minorHAnsi" w:hAnsiTheme="minorHAnsi"/>
              </w:rPr>
              <w:t>radiofarmaceutycznych</w:t>
            </w:r>
            <w:proofErr w:type="spellEnd"/>
            <w:r w:rsidRPr="00DA5929">
              <w:rPr>
                <w:rFonts w:asciiTheme="minorHAnsi" w:hAnsiTheme="minorHAnsi"/>
              </w:rPr>
              <w:t xml:space="preserve"> - dostęp.</w:t>
            </w:r>
          </w:p>
        </w:tc>
      </w:tr>
      <w:tr w:rsidR="00DA5929" w:rsidRPr="00DA5929" w14:paraId="70A3C433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20E8763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10BE12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0FC8EEA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86EE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4A0B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 lokalizacji:</w:t>
            </w:r>
          </w:p>
          <w:p w14:paraId="08D74B4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kamera scyntylacyjna SPECT lub SPECT/CT;</w:t>
            </w:r>
          </w:p>
          <w:p w14:paraId="46709E3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pracownia do przygotowywania </w:t>
            </w:r>
            <w:proofErr w:type="spellStart"/>
            <w:r w:rsidRPr="00DA5929">
              <w:rPr>
                <w:rFonts w:asciiTheme="minorHAnsi" w:hAnsiTheme="minorHAnsi"/>
              </w:rPr>
              <w:t>radiofarmaceutyków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69737F1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miernik bezwzględnej radioaktywności produktów </w:t>
            </w:r>
            <w:proofErr w:type="spellStart"/>
            <w:r w:rsidRPr="00DA5929">
              <w:rPr>
                <w:rFonts w:asciiTheme="minorHAnsi" w:hAnsiTheme="minorHAnsi"/>
              </w:rPr>
              <w:t>radiofarmaceutycznych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0EE0B6D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miernik skażeń powierzchniowych;</w:t>
            </w:r>
          </w:p>
          <w:p w14:paraId="5DD3CD4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miernik mocy dawki promieniowania;</w:t>
            </w:r>
          </w:p>
          <w:p w14:paraId="2177990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miernik skażeń osobistych;</w:t>
            </w:r>
          </w:p>
          <w:p w14:paraId="04357E4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płaskie źródło promieniowania do wykonywania testów wewnętrznych;</w:t>
            </w:r>
          </w:p>
          <w:p w14:paraId="133A252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kamery scyntylacyjne oraz inne przyrządy konieczne do wykonania podstawowych wewnętrznych testów kontroli parametrów;</w:t>
            </w:r>
          </w:p>
          <w:p w14:paraId="38AF842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9) wyciąg radiochemiczny;</w:t>
            </w:r>
          </w:p>
          <w:p w14:paraId="406DE79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10) laboratoryjne osłony osobiste zabezpieczające </w:t>
            </w:r>
            <w:r w:rsidRPr="00DA5929">
              <w:rPr>
                <w:rFonts w:asciiTheme="minorHAnsi" w:hAnsiTheme="minorHAnsi"/>
              </w:rPr>
              <w:lastRenderedPageBreak/>
              <w:t>przed promieniowaniem jonizującym;</w:t>
            </w:r>
          </w:p>
          <w:p w14:paraId="53599B3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11) osłony na strzykawki pochłaniające promieniowanie gamma i beta;</w:t>
            </w:r>
          </w:p>
          <w:p w14:paraId="2FA54CC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12) kolimatory do kamery scyntylacyjnej odpowiednie do stosowanych produktów </w:t>
            </w:r>
            <w:proofErr w:type="spellStart"/>
            <w:r w:rsidRPr="00DA5929">
              <w:rPr>
                <w:rFonts w:asciiTheme="minorHAnsi" w:hAnsiTheme="minorHAnsi"/>
              </w:rPr>
              <w:t>radiofarmaceutycznych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737F2B0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13) fantomy do przeprowadzania podstawowych wewnętrznych testów kontroli parametrów urządzeń radiologicznych.</w:t>
            </w:r>
          </w:p>
        </w:tc>
      </w:tr>
      <w:tr w:rsidR="00DA5929" w:rsidRPr="00DA5929" w14:paraId="79894B89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55AACC2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466656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374D28F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8571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0" w:type="auto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1769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Świadczenie obejmuje:</w:t>
            </w:r>
          </w:p>
          <w:p w14:paraId="714EDD3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poradę kwalifikacyjną;</w:t>
            </w:r>
          </w:p>
        </w:tc>
      </w:tr>
      <w:tr w:rsidR="00DA5929" w:rsidRPr="00DA5929" w14:paraId="2E73836D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3CEC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002C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67FE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D4A57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BBDA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podanie znakowanych radioizotopowo analogów </w:t>
            </w:r>
            <w:proofErr w:type="spellStart"/>
            <w:r w:rsidRPr="00DA5929">
              <w:rPr>
                <w:rFonts w:asciiTheme="minorHAnsi" w:hAnsiTheme="minorHAnsi"/>
              </w:rPr>
              <w:t>somatostatyny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1206EB0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poradę kontrolną.</w:t>
            </w:r>
          </w:p>
        </w:tc>
      </w:tr>
      <w:tr w:rsidR="00DA5929" w:rsidRPr="00DA5929" w14:paraId="0D2A2B72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5A73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BDE4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B8E6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2F73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</w:t>
            </w:r>
          </w:p>
        </w:tc>
        <w:tc>
          <w:tcPr>
            <w:tcW w:w="0" w:type="auto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38F4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Dostęp do badań:</w:t>
            </w:r>
          </w:p>
          <w:p w14:paraId="187BEED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histopatologicznych;</w:t>
            </w:r>
          </w:p>
          <w:p w14:paraId="6587288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markerów nowotworowych.</w:t>
            </w:r>
          </w:p>
        </w:tc>
      </w:tr>
      <w:tr w:rsidR="00DA5929" w:rsidRPr="00DA5929" w14:paraId="67601584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15F9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C55D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6890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439CB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F399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w lokalizacji badań:</w:t>
            </w:r>
          </w:p>
          <w:p w14:paraId="21B2644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ultrasonograficznych;</w:t>
            </w:r>
          </w:p>
          <w:p w14:paraId="53BCBCC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RTG konwencjonalnego;</w:t>
            </w:r>
          </w:p>
          <w:p w14:paraId="0AA2C36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tomografii komputerowej;</w:t>
            </w:r>
          </w:p>
          <w:p w14:paraId="212E5D1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scyntygrafii;</w:t>
            </w:r>
          </w:p>
          <w:p w14:paraId="0AB5468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morfologii krwi i badań biochemicznych.</w:t>
            </w:r>
          </w:p>
        </w:tc>
      </w:tr>
      <w:tr w:rsidR="00DA5929" w:rsidRPr="00DA5929" w14:paraId="6221FEFE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64CA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8A65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276F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B3C1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C63E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Posiadanie systemu zarządzania jakością w zakresie świadczonych usług medycznych z wykorzystaniem </w:t>
            </w:r>
            <w:r w:rsidRPr="00DA5929">
              <w:rPr>
                <w:rFonts w:asciiTheme="minorHAnsi" w:hAnsiTheme="minorHAnsi"/>
              </w:rPr>
              <w:lastRenderedPageBreak/>
              <w:t>promieniowania jonizującego.</w:t>
            </w:r>
          </w:p>
        </w:tc>
      </w:tr>
      <w:tr w:rsidR="00DA5929" w:rsidRPr="00DA5929" w14:paraId="1568FE9A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0413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25</w:t>
            </w:r>
          </w:p>
        </w:tc>
        <w:tc>
          <w:tcPr>
            <w:tcW w:w="1762" w:type="dxa"/>
            <w:gridSpan w:val="4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1FCB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90BB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Diagnostyka i monitorowanie w ramach kompleksowej opieki onkologicznej nad świadczeniobiorcą z nowotworem piersi</w:t>
            </w: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3426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7118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Właściwa dla realizacji świadczenia porada specjalistyczna z zakresu:</w:t>
            </w:r>
          </w:p>
          <w:p w14:paraId="10E7629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onkologii lub chemioterapii;</w:t>
            </w:r>
          </w:p>
          <w:p w14:paraId="17BE4E2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chirurgii onkologicznej lub chirurgii ogólnej;</w:t>
            </w:r>
          </w:p>
          <w:p w14:paraId="7AC97F2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położnictwa i ginekologii - realizowana przez lekarza specjalistę w dziedzinie ginekologii onkologicznej.</w:t>
            </w:r>
          </w:p>
          <w:p w14:paraId="1F1F78C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Porady specjalistyczne są realizowane zgodnie z warunkami realizacji świadczeń, określonymi w załącznikach nr 1 i 4 do rozporządzenia.</w:t>
            </w:r>
          </w:p>
        </w:tc>
      </w:tr>
      <w:tr w:rsidR="00DA5929" w:rsidRPr="00DA5929" w14:paraId="71D385CF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77FC160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CE64B0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9642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4C5E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8E13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Opieka specjalistyczna obejmuje:</w:t>
            </w:r>
          </w:p>
          <w:p w14:paraId="2034106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diagnostykę onkologiczną na podstawie karty diagnostyki i leczenia onkologicznego,</w:t>
            </w:r>
          </w:p>
          <w:p w14:paraId="086740E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zakończenie procesu diagnostycznego z określeniem co najmniej typu i podtypu histologicznego nowotworu,</w:t>
            </w:r>
          </w:p>
          <w:p w14:paraId="7C328C5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realizację porad specjalistycznych lub procedur diagnostycznych udzielanych</w:t>
            </w:r>
          </w:p>
          <w:p w14:paraId="3A3E504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 ramach procesu leczenia,</w:t>
            </w:r>
          </w:p>
          <w:p w14:paraId="03998A1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4) realizację przez okres do 5 lat procesu monitorowania po zakończonym leczeniu, z uwzględnieniem </w:t>
            </w:r>
            <w:r w:rsidRPr="00DA5929">
              <w:rPr>
                <w:rFonts w:asciiTheme="minorHAnsi" w:hAnsiTheme="minorHAnsi"/>
              </w:rPr>
              <w:lastRenderedPageBreak/>
              <w:t>obowiązujących schematów prowadzenia procesu "</w:t>
            </w:r>
            <w:proofErr w:type="spellStart"/>
            <w:r w:rsidRPr="00DA5929">
              <w:rPr>
                <w:rFonts w:asciiTheme="minorHAnsi" w:hAnsiTheme="minorHAnsi"/>
              </w:rPr>
              <w:t>follow-up</w:t>
            </w:r>
            <w:proofErr w:type="spellEnd"/>
            <w:r w:rsidRPr="00DA5929">
              <w:rPr>
                <w:rFonts w:asciiTheme="minorHAnsi" w:hAnsiTheme="minorHAnsi"/>
              </w:rPr>
              <w:t>"</w:t>
            </w:r>
          </w:p>
          <w:p w14:paraId="3453118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w ramach której jest możliwa realizacja świadczeń określonych w lp. 48 załącznika nr 4 do rozporządzenia Ministra Zdrowia z dnia 22 listopada 2013 r. w sprawie świadczeń gwarantowanych z zakresu leczenia szpitalnego.</w:t>
            </w:r>
          </w:p>
        </w:tc>
      </w:tr>
      <w:tr w:rsidR="00DA5929" w:rsidRPr="00DA5929" w14:paraId="06281B37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5AC1516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455BE7C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71D6B81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0660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6EC2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Współpraca z Centrum kompetencji raka piersi, która może być realizowana z wykorzystaniem systemu telefonicznego lub teleinformatycznego, lub </w:t>
            </w:r>
            <w:proofErr w:type="spellStart"/>
            <w:r w:rsidRPr="00DA5929">
              <w:rPr>
                <w:rFonts w:asciiTheme="minorHAnsi" w:hAnsiTheme="minorHAnsi"/>
              </w:rPr>
              <w:t>telemedycznego</w:t>
            </w:r>
            <w:proofErr w:type="spellEnd"/>
            <w:r w:rsidRPr="00DA5929">
              <w:rPr>
                <w:rFonts w:asciiTheme="minorHAnsi" w:hAnsiTheme="minorHAnsi"/>
              </w:rPr>
              <w:t>, który zapewnia:</w:t>
            </w:r>
          </w:p>
          <w:p w14:paraId="4C0DF38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możliwość umawiania terminu badań diagnostycznych i wizyt lekarskich lub zmiany tych terminów;</w:t>
            </w:r>
          </w:p>
          <w:p w14:paraId="4E4347D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możliwość korzystania z porad lub konsultacji specjalistycznych.</w:t>
            </w:r>
          </w:p>
        </w:tc>
      </w:tr>
      <w:tr w:rsidR="00DA5929" w:rsidRPr="00DA5929" w14:paraId="5351FC4E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8B61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26</w:t>
            </w:r>
          </w:p>
        </w:tc>
        <w:tc>
          <w:tcPr>
            <w:tcW w:w="1762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F6C0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(uchylony).</w:t>
            </w:r>
          </w:p>
        </w:tc>
        <w:tc>
          <w:tcPr>
            <w:tcW w:w="330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FF4D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029E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4684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4B1F11BB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92E4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27</w:t>
            </w:r>
          </w:p>
        </w:tc>
        <w:tc>
          <w:tcPr>
            <w:tcW w:w="1762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2246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A600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Diagnostyka i monitorowanie w ramach kompleksowej opieki onkologicznej nad pacjentem z nowotworem jelita grubego</w:t>
            </w: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1B3C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A694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Właściwa dla realizacji świadczenia porada specjalistyczna:</w:t>
            </w:r>
          </w:p>
          <w:p w14:paraId="0C84B08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onkologia lub chemioterapia;</w:t>
            </w:r>
          </w:p>
          <w:p w14:paraId="5975746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gastroenterologia;</w:t>
            </w:r>
          </w:p>
          <w:p w14:paraId="09FE635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chirurgia onkologiczna lub chirurgia ogólna.</w:t>
            </w:r>
          </w:p>
          <w:p w14:paraId="7F35B99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Porady specjalistyczne realizowane zgodnie z warunkami określonymi w załącznikach nr 1 i 4 do rozporządzenia.</w:t>
            </w:r>
          </w:p>
        </w:tc>
      </w:tr>
      <w:tr w:rsidR="00DA5929" w:rsidRPr="00DA5929" w14:paraId="09E28A6F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F80E4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48570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3F082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8868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DB20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Opieka specjalistyczna obejmuje w szczególności:</w:t>
            </w:r>
          </w:p>
          <w:p w14:paraId="346366D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realizację diagnostyki onkologicznej na podstawie karty diagnostyki i leczenia onkologicznego,</w:t>
            </w:r>
          </w:p>
          <w:p w14:paraId="646E58E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zakończenie procesu diagnostycznego z określeniem co najmniej typu i podtypu histologicznego nowotworu,</w:t>
            </w:r>
          </w:p>
          <w:p w14:paraId="78561C6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realizację procesu monitorowania pacjenta po zakończonym leczeniu - przez okres do 5 lat, z uwzględnieniem obowiązujących schematów prowadzenia procesu "</w:t>
            </w:r>
            <w:proofErr w:type="spellStart"/>
            <w:r w:rsidRPr="00DA5929">
              <w:rPr>
                <w:rFonts w:asciiTheme="minorHAnsi" w:hAnsiTheme="minorHAnsi"/>
              </w:rPr>
              <w:t>follow-up</w:t>
            </w:r>
            <w:proofErr w:type="spellEnd"/>
            <w:r w:rsidRPr="00DA5929">
              <w:rPr>
                <w:rFonts w:asciiTheme="minorHAnsi" w:hAnsiTheme="minorHAnsi"/>
              </w:rPr>
              <w:t>"</w:t>
            </w:r>
          </w:p>
          <w:p w14:paraId="1A8C0D2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w ramach której jest możliwa realizacja świadczeń określonych w lp. 57 załącznika nr 4 do rozporządzenia Ministra Zdrowia z dnia 22 listopada 2013 r. w sprawie świadczeń gwarantowanych z zakresu leczenia szpitalnego.</w:t>
            </w:r>
          </w:p>
        </w:tc>
      </w:tr>
      <w:tr w:rsidR="00DA5929" w:rsidRPr="00DA5929" w14:paraId="76DAB453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E58D4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6AC00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55AC7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5A4C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00AF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współpraca z centrum kompetencji raka j elita grubego;</w:t>
            </w:r>
          </w:p>
          <w:p w14:paraId="44C16BF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współpraca z centrum kompetencji raka jelita grubego może być </w:t>
            </w:r>
            <w:r w:rsidRPr="00DA5929">
              <w:rPr>
                <w:rFonts w:asciiTheme="minorHAnsi" w:hAnsiTheme="minorHAnsi"/>
              </w:rPr>
              <w:lastRenderedPageBreak/>
              <w:t xml:space="preserve">realizowana m.in. z wykorzystaniem systemu telefonicznego lub teleinformatycznego, lub </w:t>
            </w:r>
            <w:proofErr w:type="spellStart"/>
            <w:r w:rsidRPr="00DA5929">
              <w:rPr>
                <w:rFonts w:asciiTheme="minorHAnsi" w:hAnsiTheme="minorHAnsi"/>
              </w:rPr>
              <w:t>telemedycznego</w:t>
            </w:r>
            <w:proofErr w:type="spellEnd"/>
            <w:r w:rsidRPr="00DA5929">
              <w:rPr>
                <w:rFonts w:asciiTheme="minorHAnsi" w:hAnsiTheme="minorHAnsi"/>
              </w:rPr>
              <w:t>, który zapewnia:</w:t>
            </w:r>
          </w:p>
          <w:p w14:paraId="4B56B79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możliwość umawiania terminu badań diagnostycznych i wizyt lekarskich lub zmiany tych terminów,</w:t>
            </w:r>
          </w:p>
          <w:p w14:paraId="58CE212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możliwość skorzystania z porad lub konsultacji specjalistycznych.</w:t>
            </w:r>
          </w:p>
        </w:tc>
      </w:tr>
      <w:tr w:rsidR="00DA5929" w:rsidRPr="00DA5929" w14:paraId="0C8053A3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4C83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28</w:t>
            </w:r>
          </w:p>
        </w:tc>
        <w:tc>
          <w:tcPr>
            <w:tcW w:w="1762" w:type="dxa"/>
            <w:gridSpan w:val="4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1CDC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brak</w:t>
            </w:r>
          </w:p>
          <w:p w14:paraId="41FF54E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kodu</w:t>
            </w: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9226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Skazy</w:t>
            </w:r>
          </w:p>
          <w:p w14:paraId="0B5A506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 xml:space="preserve">krwotoczne </w:t>
            </w:r>
            <w:r w:rsidRPr="00DA5929">
              <w:rPr>
                <w:rFonts w:asciiTheme="minorHAnsi" w:hAnsiTheme="minorHAnsi"/>
              </w:rPr>
              <w:t>-</w:t>
            </w:r>
          </w:p>
          <w:p w14:paraId="22CBE1E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diagnostyka podstawowa</w:t>
            </w: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71EC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</w:t>
            </w:r>
          </w:p>
          <w:p w14:paraId="6053D44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formalne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2FBB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Właściwe dla realizacji świadczenia porada specjalistyczna - hematologia lub porada specjalistyczna - onkologia i hematologia dziecięca.</w:t>
            </w:r>
          </w:p>
        </w:tc>
      </w:tr>
      <w:tr w:rsidR="00DA5929" w:rsidRPr="00DA5929" w14:paraId="6191A09D" w14:textId="77777777" w:rsidTr="00760637">
        <w:trPr>
          <w:gridAfter w:val="1"/>
          <w:wAfter w:w="191" w:type="dxa"/>
          <w:trHeight w:val="537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32153CC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73C875D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E1FC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72C8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</w:t>
            </w:r>
          </w:p>
          <w:p w14:paraId="3274194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kwalifikacji</w:t>
            </w:r>
          </w:p>
          <w:p w14:paraId="2AFA715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 świadczenia</w:t>
            </w:r>
          </w:p>
        </w:tc>
        <w:tc>
          <w:tcPr>
            <w:tcW w:w="0" w:type="auto"/>
            <w:gridSpan w:val="4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BDBF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 świadczenia kwalifikują się osoby niezależnie od wieku z podejrzeniem lub rozpoznaniem następujących chorób:</w:t>
            </w:r>
          </w:p>
        </w:tc>
      </w:tr>
      <w:tr w:rsidR="00DA5929" w:rsidRPr="00DA5929" w14:paraId="18C77AB3" w14:textId="77777777" w:rsidTr="00760637">
        <w:trPr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2ACB8EB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5E2FAB1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65C4A28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right w:val="single" w:sz="8" w:space="0" w:color="000000"/>
            </w:tcBorders>
          </w:tcPr>
          <w:p w14:paraId="439BB57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478E48D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D1E1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33E478D4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37BAD68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5C5E1E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8060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right w:val="single" w:sz="8" w:space="0" w:color="000000"/>
            </w:tcBorders>
          </w:tcPr>
          <w:p w14:paraId="0E8B18D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5176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054D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D66 Dziedziczny niedobór czynnika VIII;</w:t>
            </w:r>
          </w:p>
        </w:tc>
      </w:tr>
      <w:tr w:rsidR="00DA5929" w:rsidRPr="00DA5929" w14:paraId="674A836A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5EFC2EF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0BA36ED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EDF4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9809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6DEB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C209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D67 Dziedziczny niedobór czynnika IX;</w:t>
            </w:r>
          </w:p>
        </w:tc>
      </w:tr>
      <w:tr w:rsidR="00DA5929" w:rsidRPr="00DA5929" w14:paraId="5EB58069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30A0557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1FACB6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947B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02A0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8B7B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BCBC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D68.0 Choroba von </w:t>
            </w:r>
            <w:proofErr w:type="spellStart"/>
            <w:r w:rsidRPr="00DA5929">
              <w:rPr>
                <w:rFonts w:asciiTheme="minorHAnsi" w:hAnsiTheme="minorHAnsi"/>
              </w:rPr>
              <w:t>Willebranda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</w:tc>
      </w:tr>
      <w:tr w:rsidR="00DA5929" w:rsidRPr="00DA5929" w14:paraId="69E902AB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740C244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0D93D8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9DCE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D401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1BEC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19AB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D68.1 Dziedziczny niedobór czynnika XI;</w:t>
            </w:r>
          </w:p>
        </w:tc>
      </w:tr>
      <w:tr w:rsidR="00DA5929" w:rsidRPr="00DA5929" w14:paraId="5D9B7530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2B18500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5EC4258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1140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9EB7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A2FE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CB9A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D68.2 Dziedziczny niedobór innych czynników krzepnięcia;</w:t>
            </w:r>
          </w:p>
        </w:tc>
      </w:tr>
      <w:tr w:rsidR="00DA5929" w:rsidRPr="00DA5929" w14:paraId="66C9F613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2FEBA8C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7EB5A05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44A1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A7E1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4F5C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4B11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D68.3 Skazy krwotoczne zależne od obecności antykoagulantów krążących;</w:t>
            </w:r>
          </w:p>
        </w:tc>
      </w:tr>
      <w:tr w:rsidR="00DA5929" w:rsidRPr="00DA5929" w14:paraId="1BF2D5F6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6CF21E8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F8A02E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E141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5645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80B7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DB41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D68.4 Nabyty niedobór czynników krzepnięcia;</w:t>
            </w:r>
          </w:p>
        </w:tc>
      </w:tr>
      <w:tr w:rsidR="00DA5929" w:rsidRPr="00DA5929" w14:paraId="6B1A4091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4E06FEA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7D64470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5A2C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2477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D842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32B2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D68.8 Inne określone zaburzenia krzepnięcia;</w:t>
            </w:r>
          </w:p>
        </w:tc>
      </w:tr>
      <w:tr w:rsidR="00DA5929" w:rsidRPr="00DA5929" w14:paraId="5A55E9FA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692BE1A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537BA72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7FF1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3297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9C47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20E9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D68.9 Zaburzenie krzepnięcia, nieokreślone;</w:t>
            </w:r>
          </w:p>
        </w:tc>
      </w:tr>
      <w:tr w:rsidR="00DA5929" w:rsidRPr="00DA5929" w14:paraId="679C8869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2CFE0E3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2974FBA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6DFB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0D26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4CDB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437C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D69.0 Plamica alergiczna;</w:t>
            </w:r>
          </w:p>
        </w:tc>
      </w:tr>
      <w:tr w:rsidR="00DA5929" w:rsidRPr="00DA5929" w14:paraId="03E34618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7B2A0A0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6D0496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C9C3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1620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AE9B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11)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58B7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D69.1 Jakościowe defekty płytek krwi;</w:t>
            </w:r>
          </w:p>
        </w:tc>
      </w:tr>
      <w:tr w:rsidR="00DA5929" w:rsidRPr="00DA5929" w14:paraId="3B51F8B2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4104CA9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6FDD658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C3E3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A8AF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2AD5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12)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049F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D69.3 Samoistna plamica małopłytkowa;</w:t>
            </w:r>
          </w:p>
        </w:tc>
      </w:tr>
      <w:tr w:rsidR="00DA5929" w:rsidRPr="00DA5929" w14:paraId="04E42D3E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52BEA37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769143F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A89F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AC99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4033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13)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D182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D69.4 Inna pierwotna małopłytkowość;</w:t>
            </w:r>
          </w:p>
        </w:tc>
      </w:tr>
      <w:tr w:rsidR="00DA5929" w:rsidRPr="00DA5929" w14:paraId="45BD8CCE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40A8694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7DBCD1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8C93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B601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19BB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14)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0453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D69.8 Inne określone skazy krwotoczne;</w:t>
            </w:r>
          </w:p>
        </w:tc>
      </w:tr>
      <w:tr w:rsidR="00DA5929" w:rsidRPr="00DA5929" w14:paraId="2C0C18FE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13CF8BB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C2E920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55ED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3B2A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956A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15)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E486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D69.9 Skaza krwotoczna, nieokreślona;</w:t>
            </w:r>
          </w:p>
        </w:tc>
      </w:tr>
      <w:tr w:rsidR="00DA5929" w:rsidRPr="00DA5929" w14:paraId="215FBED0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67279AF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7571F07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3F30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F4B0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F270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16)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A558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М31.1 Zakrzepowa </w:t>
            </w:r>
            <w:proofErr w:type="spellStart"/>
            <w:r w:rsidRPr="00DA5929">
              <w:rPr>
                <w:rFonts w:asciiTheme="minorHAnsi" w:hAnsiTheme="minorHAnsi"/>
              </w:rPr>
              <w:t>mikroangiopatia</w:t>
            </w:r>
            <w:proofErr w:type="spellEnd"/>
            <w:r w:rsidRPr="00DA5929">
              <w:rPr>
                <w:rFonts w:asciiTheme="minorHAnsi" w:hAnsiTheme="minorHAnsi"/>
              </w:rPr>
              <w:t>.</w:t>
            </w:r>
          </w:p>
        </w:tc>
      </w:tr>
      <w:tr w:rsidR="00DA5929" w:rsidRPr="00DA5929" w14:paraId="5A81D7F7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7127EFD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24286FA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1542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561B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</w:t>
            </w:r>
          </w:p>
        </w:tc>
        <w:tc>
          <w:tcPr>
            <w:tcW w:w="0" w:type="auto"/>
            <w:gridSpan w:val="4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34AC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Diagnostyka podstawowa skaz krwotocznych ma umożliwić rozpoznanie</w:t>
            </w:r>
          </w:p>
          <w:p w14:paraId="62689A3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większości przypadków osoczowych skaz krwotocznych, w tym skaz łagodnych przebiegających skąpo objawowo, oraz wykluczyć skazę krwotoczną u osób z odchyleniami w przesiewowych testach układu hemostazy bez znaczącego wywiadu klinicznego.</w:t>
            </w:r>
          </w:p>
          <w:p w14:paraId="61F04B3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Świadczenie obejmuje:</w:t>
            </w:r>
          </w:p>
        </w:tc>
      </w:tr>
      <w:tr w:rsidR="00DA5929" w:rsidRPr="00DA5929" w14:paraId="63F75D41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424702E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394778D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4966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B627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świadczenia</w:t>
            </w: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683C14D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799ACC3B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23C183D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51EAD6C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E285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E9D9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000FCF9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319E236B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4299FC7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2877C45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4064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1FFB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B666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5026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porady lekarskie, stanowiące cykl następujących zdarzeń:</w:t>
            </w:r>
          </w:p>
          <w:p w14:paraId="3729A94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przeprowadzenie wywiadu, w tym wywiadów rodzinnych,</w:t>
            </w:r>
          </w:p>
          <w:p w14:paraId="544F87F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badanie przedmiotowe,</w:t>
            </w:r>
          </w:p>
          <w:p w14:paraId="0A200F0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skierowanie na niezbędne badania spośród wskazanych w podstawowym panelu badań diagnostycznych,</w:t>
            </w:r>
          </w:p>
          <w:p w14:paraId="0AEC985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ocenę wyników przeprowadzonych badań i postawienie rozpoznania,</w:t>
            </w:r>
          </w:p>
        </w:tc>
      </w:tr>
      <w:tr w:rsidR="00DA5929" w:rsidRPr="00DA5929" w14:paraId="5011A0DF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1AC18E7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0E83803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98F2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66DB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CD4F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1B68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podjęcie decyzji dotyczącej dalszego postępowania, w tym ustalenie leczenia hemostatycznego u chorych wymagających leczenia,</w:t>
            </w:r>
          </w:p>
          <w:p w14:paraId="5B0453D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f) ustalenie optymalnego dawkowania leków hemostatycznych</w:t>
            </w:r>
          </w:p>
        </w:tc>
      </w:tr>
      <w:tr w:rsidR="00DA5929" w:rsidRPr="00DA5929" w14:paraId="2693A7C1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4F555A3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872A33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CF19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C071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7E44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D599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u chorych wymagających leczenia;</w:t>
            </w:r>
          </w:p>
        </w:tc>
      </w:tr>
      <w:tr w:rsidR="00DA5929" w:rsidRPr="00DA5929" w14:paraId="0FF42EBF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09974C7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0C5D314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8EFB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07D9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FFD4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44F5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panel badań do oceny hemostazy.</w:t>
            </w:r>
          </w:p>
        </w:tc>
      </w:tr>
      <w:tr w:rsidR="00DA5929" w:rsidRPr="00DA5929" w14:paraId="4CC67535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25B2182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3C553D9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80D1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AF94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</w:t>
            </w: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A156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1.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3C69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Panel badań do oceny hemostazy obejmuje następujące badania:</w:t>
            </w:r>
          </w:p>
        </w:tc>
      </w:tr>
      <w:tr w:rsidR="00DA5929" w:rsidRPr="00DA5929" w14:paraId="5E20B661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748B50B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1FA53E6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6A8F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BE4A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realizacji badań</w:t>
            </w:r>
          </w:p>
        </w:tc>
        <w:tc>
          <w:tcPr>
            <w:tcW w:w="477" w:type="dxa"/>
            <w:gridSpan w:val="3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F3F2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73B6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płytki krwi - liczba;</w:t>
            </w:r>
          </w:p>
          <w:p w14:paraId="32BF802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płytki krwi - czas okluzji;</w:t>
            </w:r>
          </w:p>
          <w:p w14:paraId="77A4B49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czas </w:t>
            </w:r>
            <w:proofErr w:type="spellStart"/>
            <w:r w:rsidRPr="00DA5929">
              <w:rPr>
                <w:rFonts w:asciiTheme="minorHAnsi" w:hAnsiTheme="minorHAnsi"/>
              </w:rPr>
              <w:t>protrombinowy</w:t>
            </w:r>
            <w:proofErr w:type="spellEnd"/>
            <w:r w:rsidRPr="00DA5929">
              <w:rPr>
                <w:rFonts w:asciiTheme="minorHAnsi" w:hAnsiTheme="minorHAnsi"/>
              </w:rPr>
              <w:t xml:space="preserve"> (PT);</w:t>
            </w:r>
          </w:p>
          <w:p w14:paraId="04B186F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4) czas częściowej tromboplastyny po aktywacji (APTT);</w:t>
            </w:r>
          </w:p>
          <w:p w14:paraId="299441F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fibrynogen (FIBR);</w:t>
            </w:r>
          </w:p>
          <w:p w14:paraId="37B2B6E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6) czas </w:t>
            </w:r>
            <w:proofErr w:type="spellStart"/>
            <w:r w:rsidRPr="00DA5929">
              <w:rPr>
                <w:rFonts w:asciiTheme="minorHAnsi" w:hAnsiTheme="minorHAnsi"/>
              </w:rPr>
              <w:t>trombinowy</w:t>
            </w:r>
            <w:proofErr w:type="spellEnd"/>
            <w:r w:rsidRPr="00DA5929">
              <w:rPr>
                <w:rFonts w:asciiTheme="minorHAnsi" w:hAnsiTheme="minorHAnsi"/>
              </w:rPr>
              <w:t xml:space="preserve"> (TT).</w:t>
            </w:r>
          </w:p>
        </w:tc>
      </w:tr>
      <w:tr w:rsidR="00DA5929" w:rsidRPr="00DA5929" w14:paraId="6A4FE604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192F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0AF0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7857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7417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6CD3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2. Podstawowy panel badań diagnostycznych obejmuje następujące badania:</w:t>
            </w:r>
          </w:p>
          <w:p w14:paraId="689BA6A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morfologia krwi, z pełnym różnicowaniem granulocytów;</w:t>
            </w:r>
          </w:p>
          <w:p w14:paraId="3655844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oznaczenie grupy krwi układu ABO i Rh;</w:t>
            </w:r>
          </w:p>
          <w:p w14:paraId="09BFDED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ocena rozpuszczalności skrzepu w 5-molowym roztworze mocznika;</w:t>
            </w:r>
          </w:p>
          <w:p w14:paraId="20D502E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4) czas </w:t>
            </w:r>
            <w:proofErr w:type="spellStart"/>
            <w:r w:rsidRPr="00DA5929">
              <w:rPr>
                <w:rFonts w:asciiTheme="minorHAnsi" w:hAnsiTheme="minorHAnsi"/>
              </w:rPr>
              <w:t>reptylazowy</w:t>
            </w:r>
            <w:proofErr w:type="spellEnd"/>
            <w:r w:rsidRPr="00DA5929">
              <w:rPr>
                <w:rFonts w:asciiTheme="minorHAnsi" w:hAnsiTheme="minorHAnsi"/>
              </w:rPr>
              <w:t xml:space="preserve"> (RT);</w:t>
            </w:r>
          </w:p>
          <w:p w14:paraId="26DC0F4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czynnik krzepnięcia II (FII);</w:t>
            </w:r>
          </w:p>
          <w:p w14:paraId="6342468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czynnik krzepnięcia V (FV);</w:t>
            </w:r>
          </w:p>
          <w:p w14:paraId="00992E1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czynnik krzepnięcia VII (FVII);</w:t>
            </w:r>
          </w:p>
          <w:p w14:paraId="0F8A224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8) czynnik krzepnięcia VIII (FVIII) - aktywność (metodą </w:t>
            </w:r>
            <w:proofErr w:type="spellStart"/>
            <w:r w:rsidRPr="00DA5929">
              <w:rPr>
                <w:rFonts w:asciiTheme="minorHAnsi" w:hAnsiTheme="minorHAnsi"/>
              </w:rPr>
              <w:t>chromogenną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4151527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9) czynnik krzepnięcia VIII (FVIII);</w:t>
            </w:r>
          </w:p>
          <w:p w14:paraId="67D644D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10) czynnik krzepnięcia IX (FIX) - aktywność (metodą koagulacyjną jednostopniową);</w:t>
            </w:r>
          </w:p>
          <w:p w14:paraId="221BA98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11) czynnik krzepnięcia X (FX);</w:t>
            </w:r>
          </w:p>
          <w:p w14:paraId="1A44379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12) czynnik krzepnięcia IX (FIX) - aktywność (metodą </w:t>
            </w:r>
            <w:proofErr w:type="spellStart"/>
            <w:r w:rsidRPr="00DA5929">
              <w:rPr>
                <w:rFonts w:asciiTheme="minorHAnsi" w:hAnsiTheme="minorHAnsi"/>
              </w:rPr>
              <w:t>chromogenną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4615DD5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13) czynnik krzepnięcia XI (FXI);</w:t>
            </w:r>
          </w:p>
          <w:p w14:paraId="4FD86C7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14) czynnik krzepnięcia XII (FXII);</w:t>
            </w:r>
          </w:p>
          <w:p w14:paraId="3CC66E6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15) czynnik krzepnięcia XIII (FXIII);</w:t>
            </w:r>
          </w:p>
          <w:p w14:paraId="2386E08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16) czynnik von </w:t>
            </w:r>
            <w:proofErr w:type="spellStart"/>
            <w:r w:rsidRPr="00DA5929">
              <w:rPr>
                <w:rFonts w:asciiTheme="minorHAnsi" w:hAnsiTheme="minorHAnsi"/>
              </w:rPr>
              <w:t>Willebranda</w:t>
            </w:r>
            <w:proofErr w:type="spellEnd"/>
            <w:r w:rsidRPr="00DA5929">
              <w:rPr>
                <w:rFonts w:asciiTheme="minorHAnsi" w:hAnsiTheme="minorHAnsi"/>
              </w:rPr>
              <w:t xml:space="preserve"> (</w:t>
            </w:r>
            <w:proofErr w:type="spellStart"/>
            <w:r w:rsidRPr="00DA5929">
              <w:rPr>
                <w:rFonts w:asciiTheme="minorHAnsi" w:hAnsiTheme="minorHAnsi"/>
              </w:rPr>
              <w:t>vWF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085F825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17) czynnik von </w:t>
            </w:r>
            <w:proofErr w:type="spellStart"/>
            <w:r w:rsidRPr="00DA5929">
              <w:rPr>
                <w:rFonts w:asciiTheme="minorHAnsi" w:hAnsiTheme="minorHAnsi"/>
              </w:rPr>
              <w:t>Willebranda</w:t>
            </w:r>
            <w:proofErr w:type="spellEnd"/>
            <w:r w:rsidRPr="00DA5929">
              <w:rPr>
                <w:rFonts w:asciiTheme="minorHAnsi" w:hAnsiTheme="minorHAnsi"/>
              </w:rPr>
              <w:t xml:space="preserve"> (</w:t>
            </w:r>
            <w:proofErr w:type="spellStart"/>
            <w:r w:rsidRPr="00DA5929">
              <w:rPr>
                <w:rFonts w:asciiTheme="minorHAnsi" w:hAnsiTheme="minorHAnsi"/>
              </w:rPr>
              <w:t>vWF</w:t>
            </w:r>
            <w:proofErr w:type="spellEnd"/>
            <w:r w:rsidRPr="00DA5929">
              <w:rPr>
                <w:rFonts w:asciiTheme="minorHAnsi" w:hAnsiTheme="minorHAnsi"/>
              </w:rPr>
              <w:t>) - aktywność (wiązanie do kolagenu);</w:t>
            </w:r>
          </w:p>
          <w:p w14:paraId="5318166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18) czynnik von </w:t>
            </w:r>
            <w:proofErr w:type="spellStart"/>
            <w:r w:rsidRPr="00DA5929">
              <w:rPr>
                <w:rFonts w:asciiTheme="minorHAnsi" w:hAnsiTheme="minorHAnsi"/>
              </w:rPr>
              <w:t>Willebranda</w:t>
            </w:r>
            <w:proofErr w:type="spellEnd"/>
            <w:r w:rsidRPr="00DA5929">
              <w:rPr>
                <w:rFonts w:asciiTheme="minorHAnsi" w:hAnsiTheme="minorHAnsi"/>
              </w:rPr>
              <w:t xml:space="preserve"> (</w:t>
            </w:r>
            <w:proofErr w:type="spellStart"/>
            <w:r w:rsidRPr="00DA5929">
              <w:rPr>
                <w:rFonts w:asciiTheme="minorHAnsi" w:hAnsiTheme="minorHAnsi"/>
              </w:rPr>
              <w:t>vWF</w:t>
            </w:r>
            <w:proofErr w:type="spellEnd"/>
            <w:r w:rsidRPr="00DA5929">
              <w:rPr>
                <w:rFonts w:asciiTheme="minorHAnsi" w:hAnsiTheme="minorHAnsi"/>
              </w:rPr>
              <w:t xml:space="preserve">) - aktywność (wiązanie do </w:t>
            </w:r>
            <w:proofErr w:type="spellStart"/>
            <w:r w:rsidRPr="00DA5929">
              <w:rPr>
                <w:rFonts w:asciiTheme="minorHAnsi" w:hAnsiTheme="minorHAnsi"/>
              </w:rPr>
              <w:t>GPIb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5E203C3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19) czynnik von </w:t>
            </w:r>
            <w:proofErr w:type="spellStart"/>
            <w:r w:rsidRPr="00DA5929">
              <w:rPr>
                <w:rFonts w:asciiTheme="minorHAnsi" w:hAnsiTheme="minorHAnsi"/>
              </w:rPr>
              <w:t>Willebranda</w:t>
            </w:r>
            <w:proofErr w:type="spellEnd"/>
            <w:r w:rsidRPr="00DA5929">
              <w:rPr>
                <w:rFonts w:asciiTheme="minorHAnsi" w:hAnsiTheme="minorHAnsi"/>
              </w:rPr>
              <w:t xml:space="preserve"> (</w:t>
            </w:r>
            <w:proofErr w:type="spellStart"/>
            <w:r w:rsidRPr="00DA5929">
              <w:rPr>
                <w:rFonts w:asciiTheme="minorHAnsi" w:hAnsiTheme="minorHAnsi"/>
              </w:rPr>
              <w:t>vWF</w:t>
            </w:r>
            <w:proofErr w:type="spellEnd"/>
            <w:r w:rsidRPr="00DA5929">
              <w:rPr>
                <w:rFonts w:asciiTheme="minorHAnsi" w:hAnsiTheme="minorHAnsi"/>
              </w:rPr>
              <w:t xml:space="preserve">) - aktywność </w:t>
            </w:r>
            <w:proofErr w:type="spellStart"/>
            <w:r w:rsidRPr="00DA5929">
              <w:rPr>
                <w:rFonts w:asciiTheme="minorHAnsi" w:hAnsiTheme="minorHAnsi"/>
              </w:rPr>
              <w:t>kofaktora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ristocetyny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15B3F3A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20) fibrynogen (FIBR) - metodą inną niż </w:t>
            </w:r>
            <w:proofErr w:type="spellStart"/>
            <w:r w:rsidRPr="00DA5929">
              <w:rPr>
                <w:rFonts w:asciiTheme="minorHAnsi" w:hAnsiTheme="minorHAnsi"/>
              </w:rPr>
              <w:t>koagulometryczna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33976BC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21) inhibitory krzepnięcia;</w:t>
            </w:r>
          </w:p>
          <w:p w14:paraId="530E221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22) inhibitor czynnika krzepnięcia VIII - miano;</w:t>
            </w:r>
          </w:p>
          <w:p w14:paraId="603E5E5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23) antykoagulant toczniowy;</w:t>
            </w:r>
          </w:p>
          <w:p w14:paraId="53B5F9D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24) ferrytyna;</w:t>
            </w:r>
          </w:p>
          <w:p w14:paraId="073F46F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25) czynnik krzepnięcia VIII Ag (</w:t>
            </w:r>
            <w:proofErr w:type="spellStart"/>
            <w:r w:rsidRPr="00DA5929">
              <w:rPr>
                <w:rFonts w:asciiTheme="minorHAnsi" w:hAnsiTheme="minorHAnsi"/>
              </w:rPr>
              <w:t>FVIIIAg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2193182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26) czynnik krzepnięcia </w:t>
            </w:r>
            <w:proofErr w:type="spellStart"/>
            <w:r w:rsidRPr="00DA5929">
              <w:rPr>
                <w:rFonts w:asciiTheme="minorHAnsi" w:hAnsiTheme="minorHAnsi"/>
              </w:rPr>
              <w:t>IXAg</w:t>
            </w:r>
            <w:proofErr w:type="spellEnd"/>
            <w:r w:rsidRPr="00DA5929">
              <w:rPr>
                <w:rFonts w:asciiTheme="minorHAnsi" w:hAnsiTheme="minorHAnsi"/>
              </w:rPr>
              <w:t xml:space="preserve"> (</w:t>
            </w:r>
            <w:proofErr w:type="spellStart"/>
            <w:r w:rsidRPr="00DA5929">
              <w:rPr>
                <w:rFonts w:asciiTheme="minorHAnsi" w:hAnsiTheme="minorHAnsi"/>
              </w:rPr>
              <w:t>FIXAg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231150A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27) inhibitor czynnika krzepnięcia IX - miano.</w:t>
            </w:r>
          </w:p>
        </w:tc>
      </w:tr>
      <w:tr w:rsidR="00DA5929" w:rsidRPr="00DA5929" w14:paraId="222FDE45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16380F0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7FA4743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630CA1C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62F2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C7E7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hematologii lub onkologii i hematologii dziecięcej, lub transfuzjologii klinicznej, lub transfuzjologii, lub lekarz z I stopniem specjalizacji w dziedzinie transfuzjologii albo</w:t>
            </w:r>
          </w:p>
          <w:p w14:paraId="3D3C0F7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2) lekarz specjalista w dziedzinie hematologii lub onkologii i hematologii dziecięcej, lub transfuzjologii klinicznej, lub transfuzjologii oraz lekarz w trakcie specjalizacji w dziedzinie hematologii;</w:t>
            </w:r>
          </w:p>
          <w:p w14:paraId="442A349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pielęgniarki.</w:t>
            </w:r>
          </w:p>
        </w:tc>
      </w:tr>
      <w:tr w:rsidR="00DA5929" w:rsidRPr="00DA5929" w14:paraId="3B7D3ABD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216EC20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right w:val="single" w:sz="8" w:space="0" w:color="000000"/>
            </w:tcBorders>
          </w:tcPr>
          <w:p w14:paraId="3115580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right w:val="single" w:sz="8" w:space="0" w:color="000000"/>
            </w:tcBorders>
          </w:tcPr>
          <w:p w14:paraId="1ADF298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9458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E622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zapewnienie odpowiednich warunków do przechowywania koncentratów czynników krzepnięcia i </w:t>
            </w:r>
            <w:proofErr w:type="spellStart"/>
            <w:r w:rsidRPr="00DA5929">
              <w:rPr>
                <w:rFonts w:asciiTheme="minorHAnsi" w:hAnsiTheme="minorHAnsi"/>
              </w:rPr>
              <w:t>desmopresyny</w:t>
            </w:r>
            <w:proofErr w:type="spellEnd"/>
            <w:r w:rsidRPr="00DA5929">
              <w:rPr>
                <w:rFonts w:asciiTheme="minorHAnsi" w:hAnsiTheme="minorHAnsi"/>
              </w:rPr>
              <w:t xml:space="preserve"> - chłodnia o temperaturze 2-8°C;</w:t>
            </w:r>
          </w:p>
          <w:p w14:paraId="49085EE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zapewnienie warunków do podawania koncentratów czynników krzepnięcia i </w:t>
            </w:r>
            <w:proofErr w:type="spellStart"/>
            <w:r w:rsidRPr="00DA5929">
              <w:rPr>
                <w:rFonts w:asciiTheme="minorHAnsi" w:hAnsiTheme="minorHAnsi"/>
              </w:rPr>
              <w:t>desmopresyny</w:t>
            </w:r>
            <w:proofErr w:type="spellEnd"/>
            <w:r w:rsidRPr="00DA5929">
              <w:rPr>
                <w:rFonts w:asciiTheme="minorHAnsi" w:hAnsiTheme="minorHAnsi"/>
              </w:rPr>
              <w:t xml:space="preserve"> - w lokalizacji;</w:t>
            </w:r>
          </w:p>
          <w:p w14:paraId="612D19C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zapewnienie kontynuacji leczenia w przypadku wystąpienia powikłań krwotocznych;</w:t>
            </w:r>
          </w:p>
          <w:p w14:paraId="1A43F0E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zapewnienie osłony hemostatycznej przy zabiegach stomatologicznych i chirurgicznych.</w:t>
            </w:r>
          </w:p>
        </w:tc>
      </w:tr>
      <w:tr w:rsidR="00DA5929" w:rsidRPr="00DA5929" w14:paraId="16D6982F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32B5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1A74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B3B5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1403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88DB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 laboratoryjnych:</w:t>
            </w:r>
          </w:p>
          <w:p w14:paraId="4BB261C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przesiewowych układu hemostazy - w lokalizacji;</w:t>
            </w:r>
          </w:p>
          <w:p w14:paraId="155CF7A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aktywności wszystkich czynników krzepnięcia oraz miana inhibitora czynnika VIII lub IX - dostęp do </w:t>
            </w:r>
            <w:r w:rsidRPr="00DA5929">
              <w:rPr>
                <w:rFonts w:asciiTheme="minorHAnsi" w:hAnsiTheme="minorHAnsi"/>
              </w:rPr>
              <w:lastRenderedPageBreak/>
              <w:t>oznaczania aktywności czynników krzepnięcia:</w:t>
            </w:r>
          </w:p>
          <w:p w14:paraId="2A9526D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zapewniając transport świeżego osocza w ciągu 4 godzin od pobrania do laboratorium wykonującego badanie (w trybie cito) oraz</w:t>
            </w:r>
          </w:p>
          <w:p w14:paraId="3700054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zapewniając transport zamrożonych próbek osocza ubogopłytkowego w temperaturze co najmniej -20°C (w trybie planowym).</w:t>
            </w:r>
          </w:p>
        </w:tc>
      </w:tr>
      <w:tr w:rsidR="00DA5929" w:rsidRPr="00DA5929" w14:paraId="77C3D2EF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9096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29</w:t>
            </w:r>
          </w:p>
        </w:tc>
        <w:tc>
          <w:tcPr>
            <w:tcW w:w="1762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BB04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brak kodu</w:t>
            </w:r>
          </w:p>
        </w:tc>
        <w:tc>
          <w:tcPr>
            <w:tcW w:w="330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7770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 xml:space="preserve">Skazy krwotoczne </w:t>
            </w:r>
            <w:r w:rsidRPr="00DA5929">
              <w:rPr>
                <w:rFonts w:asciiTheme="minorHAnsi" w:hAnsiTheme="minorHAnsi"/>
              </w:rPr>
              <w:t>-</w:t>
            </w:r>
          </w:p>
          <w:p w14:paraId="301E277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diagnostyka rozszerzona</w:t>
            </w: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C53C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79DF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Właściwe dla realizacji świadczenia porada specjalistyczna - hematologia lub porada specjalistyczna - onkologia i hematologia dziecięca.</w:t>
            </w:r>
          </w:p>
        </w:tc>
      </w:tr>
      <w:tr w:rsidR="00DA5929" w:rsidRPr="00DA5929" w14:paraId="33E88409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80229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BC002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5EB75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BDF3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 kwalifikacji do świadczenia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F28A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 świadczenia kwalifikują się osoby niezależnie od wieku, u których przeprowadzony proces diagnostyki podstawowej nie został zakończony rozpoznaniem zasadniczym.</w:t>
            </w:r>
          </w:p>
        </w:tc>
      </w:tr>
      <w:tr w:rsidR="00DA5929" w:rsidRPr="00DA5929" w14:paraId="4573414C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1E2B8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78C73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7F557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F3B0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96D1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Diagnostyka rozszerzona skaz krwotocznych ma umożliwić ostateczne potwierdzenie lub wykluczenie rozpoznania tych skaz krwotocznych, w przypadku których postawienie rozpoznania wymaga przeprowadzenia badań wysokospecjalistycznych. Świadczenie obejmuje porady lekarskie, w tym:</w:t>
            </w:r>
          </w:p>
          <w:p w14:paraId="622ADF8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1) przeprowadzenie wywiadu;</w:t>
            </w:r>
          </w:p>
          <w:p w14:paraId="21CD0AB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badanie przedmiotowe;</w:t>
            </w:r>
          </w:p>
          <w:p w14:paraId="5221DB5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skierowanie na niezbędne badania spośród wskazanych w rozszerzonym panelu badań diagnostycznych;</w:t>
            </w:r>
          </w:p>
          <w:p w14:paraId="77E7600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ocenę wyników przeprowadzonych badań i weryfikację rozpoznania;</w:t>
            </w:r>
          </w:p>
          <w:p w14:paraId="025CEAA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podjęcie decyzji dotyczącej dalszej oceny stanu zdrowia, w tym ustalenie leczenia hemostatycznego u chorych wymagających leczenia;</w:t>
            </w:r>
          </w:p>
          <w:p w14:paraId="41A3D6C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ocenę i weryfikację dawkowania leków hemostatycznych u chorych wymagających leczenia.</w:t>
            </w:r>
          </w:p>
        </w:tc>
      </w:tr>
      <w:tr w:rsidR="00DA5929" w:rsidRPr="00DA5929" w14:paraId="0DE1FF15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9CE98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B7057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591C4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E307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66EA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Rozszerzony panel badań diagnostycznych obejmuje następujące badania:</w:t>
            </w:r>
          </w:p>
          <w:p w14:paraId="44BF7DD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morfologia krwi, z pełnym różnicowaniem granulocytów;</w:t>
            </w:r>
          </w:p>
          <w:p w14:paraId="014C83E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płytki krwi - badanie agregacji;</w:t>
            </w:r>
          </w:p>
          <w:p w14:paraId="6F6C9E4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płytki krwi - agregacja pod wpływem różnych stężeń </w:t>
            </w:r>
            <w:proofErr w:type="spellStart"/>
            <w:r w:rsidRPr="00DA5929">
              <w:rPr>
                <w:rFonts w:asciiTheme="minorHAnsi" w:hAnsiTheme="minorHAnsi"/>
              </w:rPr>
              <w:t>ristocetyny</w:t>
            </w:r>
            <w:proofErr w:type="spellEnd"/>
            <w:r w:rsidRPr="00DA5929">
              <w:rPr>
                <w:rFonts w:asciiTheme="minorHAnsi" w:hAnsiTheme="minorHAnsi"/>
              </w:rPr>
              <w:t xml:space="preserve"> (test RIPA);</w:t>
            </w:r>
          </w:p>
          <w:p w14:paraId="35015C4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4) płytki krwi - ocena ekspresji </w:t>
            </w:r>
            <w:proofErr w:type="spellStart"/>
            <w:r w:rsidRPr="00DA5929">
              <w:rPr>
                <w:rFonts w:asciiTheme="minorHAnsi" w:hAnsiTheme="minorHAnsi"/>
              </w:rPr>
              <w:t>GPIb</w:t>
            </w:r>
            <w:proofErr w:type="spellEnd"/>
            <w:r w:rsidRPr="00DA5929">
              <w:rPr>
                <w:rFonts w:asciiTheme="minorHAnsi" w:hAnsiTheme="minorHAnsi"/>
              </w:rPr>
              <w:t>/ IX/ V;</w:t>
            </w:r>
          </w:p>
          <w:p w14:paraId="103D8AE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5) płytki krwi - ocena ekspresji </w:t>
            </w:r>
            <w:proofErr w:type="spellStart"/>
            <w:r w:rsidRPr="00DA5929">
              <w:rPr>
                <w:rFonts w:asciiTheme="minorHAnsi" w:hAnsiTheme="minorHAnsi"/>
              </w:rPr>
              <w:t>GPIIb</w:t>
            </w:r>
            <w:proofErr w:type="spellEnd"/>
            <w:r w:rsidRPr="00DA5929">
              <w:rPr>
                <w:rFonts w:asciiTheme="minorHAnsi" w:hAnsiTheme="minorHAnsi"/>
              </w:rPr>
              <w:t xml:space="preserve">/ </w:t>
            </w:r>
            <w:proofErr w:type="spellStart"/>
            <w:r w:rsidRPr="00DA5929">
              <w:rPr>
                <w:rFonts w:asciiTheme="minorHAnsi" w:hAnsiTheme="minorHAnsi"/>
              </w:rPr>
              <w:t>IIIa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240760F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płytki krwi - czas okluzji;</w:t>
            </w:r>
          </w:p>
          <w:p w14:paraId="4A20C14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oznaczenie grupy krwi układu ABO i Rh;</w:t>
            </w:r>
          </w:p>
          <w:p w14:paraId="65A35B7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α-2-antyplazmina;</w:t>
            </w:r>
          </w:p>
          <w:p w14:paraId="46F8D78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9) czas częściowej tromboplastyny po aktywacji (APTT);</w:t>
            </w:r>
          </w:p>
          <w:p w14:paraId="5371DE3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10) czas fibrynolizy (lizy skrzepu </w:t>
            </w:r>
            <w:proofErr w:type="spellStart"/>
            <w:r w:rsidRPr="00DA5929">
              <w:rPr>
                <w:rFonts w:asciiTheme="minorHAnsi" w:hAnsiTheme="minorHAnsi"/>
              </w:rPr>
              <w:t>euglobulin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5267B5D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11) trombina - test generacji;</w:t>
            </w:r>
          </w:p>
          <w:p w14:paraId="6FB786E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12) czas </w:t>
            </w:r>
            <w:proofErr w:type="spellStart"/>
            <w:r w:rsidRPr="00DA5929">
              <w:rPr>
                <w:rFonts w:asciiTheme="minorHAnsi" w:hAnsiTheme="minorHAnsi"/>
              </w:rPr>
              <w:t>protrombinowy</w:t>
            </w:r>
            <w:proofErr w:type="spellEnd"/>
            <w:r w:rsidRPr="00DA5929">
              <w:rPr>
                <w:rFonts w:asciiTheme="minorHAnsi" w:hAnsiTheme="minorHAnsi"/>
              </w:rPr>
              <w:t xml:space="preserve"> (PT);</w:t>
            </w:r>
          </w:p>
          <w:p w14:paraId="6EBEC2D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13) czas </w:t>
            </w:r>
            <w:proofErr w:type="spellStart"/>
            <w:r w:rsidRPr="00DA5929">
              <w:rPr>
                <w:rFonts w:asciiTheme="minorHAnsi" w:hAnsiTheme="minorHAnsi"/>
              </w:rPr>
              <w:t>trombinowy</w:t>
            </w:r>
            <w:proofErr w:type="spellEnd"/>
            <w:r w:rsidRPr="00DA5929">
              <w:rPr>
                <w:rFonts w:asciiTheme="minorHAnsi" w:hAnsiTheme="minorHAnsi"/>
              </w:rPr>
              <w:t xml:space="preserve"> (TT);</w:t>
            </w:r>
          </w:p>
          <w:p w14:paraId="2745FFE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14) czynnik von </w:t>
            </w:r>
            <w:proofErr w:type="spellStart"/>
            <w:r w:rsidRPr="00DA5929">
              <w:rPr>
                <w:rFonts w:asciiTheme="minorHAnsi" w:hAnsiTheme="minorHAnsi"/>
              </w:rPr>
              <w:t>Willebranda</w:t>
            </w:r>
            <w:proofErr w:type="spellEnd"/>
            <w:r w:rsidRPr="00DA5929">
              <w:rPr>
                <w:rFonts w:asciiTheme="minorHAnsi" w:hAnsiTheme="minorHAnsi"/>
              </w:rPr>
              <w:t xml:space="preserve"> (</w:t>
            </w:r>
            <w:proofErr w:type="spellStart"/>
            <w:r w:rsidRPr="00DA5929">
              <w:rPr>
                <w:rFonts w:asciiTheme="minorHAnsi" w:hAnsiTheme="minorHAnsi"/>
              </w:rPr>
              <w:t>vWF</w:t>
            </w:r>
            <w:proofErr w:type="spellEnd"/>
            <w:r w:rsidRPr="00DA5929">
              <w:rPr>
                <w:rFonts w:asciiTheme="minorHAnsi" w:hAnsiTheme="minorHAnsi"/>
              </w:rPr>
              <w:t>) - test wiązania z czynnikiem VIII;</w:t>
            </w:r>
          </w:p>
          <w:p w14:paraId="43784C7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15) czynnik von </w:t>
            </w:r>
            <w:proofErr w:type="spellStart"/>
            <w:r w:rsidRPr="00DA5929">
              <w:rPr>
                <w:rFonts w:asciiTheme="minorHAnsi" w:hAnsiTheme="minorHAnsi"/>
              </w:rPr>
              <w:t>Willebranda</w:t>
            </w:r>
            <w:proofErr w:type="spellEnd"/>
            <w:r w:rsidRPr="00DA5929">
              <w:rPr>
                <w:rFonts w:asciiTheme="minorHAnsi" w:hAnsiTheme="minorHAnsi"/>
              </w:rPr>
              <w:t xml:space="preserve"> (</w:t>
            </w:r>
            <w:proofErr w:type="spellStart"/>
            <w:r w:rsidRPr="00DA5929">
              <w:rPr>
                <w:rFonts w:asciiTheme="minorHAnsi" w:hAnsiTheme="minorHAnsi"/>
              </w:rPr>
              <w:t>vWF</w:t>
            </w:r>
            <w:proofErr w:type="spellEnd"/>
            <w:r w:rsidRPr="00DA5929">
              <w:rPr>
                <w:rFonts w:asciiTheme="minorHAnsi" w:hAnsiTheme="minorHAnsi"/>
              </w:rPr>
              <w:t>) - analiza multimetrów;</w:t>
            </w:r>
          </w:p>
          <w:p w14:paraId="791A467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16) fibrynogen (FIBR);</w:t>
            </w:r>
          </w:p>
          <w:p w14:paraId="000F6B1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17) inhibitor aktywatora plazminogenu 1 (PAI1);</w:t>
            </w:r>
          </w:p>
          <w:p w14:paraId="6A8C8CC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18) plazminogen;</w:t>
            </w:r>
          </w:p>
          <w:p w14:paraId="2D00867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19) </w:t>
            </w:r>
            <w:proofErr w:type="spellStart"/>
            <w:r w:rsidRPr="00DA5929">
              <w:rPr>
                <w:rFonts w:asciiTheme="minorHAnsi" w:hAnsiTheme="minorHAnsi"/>
              </w:rPr>
              <w:t>tromboelastogram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0832FC6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20) ADAMTS13 - stężenie;</w:t>
            </w:r>
          </w:p>
          <w:p w14:paraId="270A340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21) ADAMTS13 - aktywność;</w:t>
            </w:r>
          </w:p>
          <w:p w14:paraId="4D7B530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22) ADAMTS13 - inhibitor;</w:t>
            </w:r>
          </w:p>
          <w:p w14:paraId="0F2DF76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23) ferrytyna;</w:t>
            </w:r>
          </w:p>
          <w:p w14:paraId="7178466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24) czynnik krzepnięcia VIII Ag (</w:t>
            </w:r>
            <w:proofErr w:type="spellStart"/>
            <w:r w:rsidRPr="00DA5929">
              <w:rPr>
                <w:rFonts w:asciiTheme="minorHAnsi" w:hAnsiTheme="minorHAnsi"/>
              </w:rPr>
              <w:t>FVIIIAg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2E31315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25) czynnik krzepnięcia </w:t>
            </w:r>
            <w:proofErr w:type="spellStart"/>
            <w:r w:rsidRPr="00DA5929">
              <w:rPr>
                <w:rFonts w:asciiTheme="minorHAnsi" w:hAnsiTheme="minorHAnsi"/>
              </w:rPr>
              <w:t>IXAg</w:t>
            </w:r>
            <w:proofErr w:type="spellEnd"/>
            <w:r w:rsidRPr="00DA5929">
              <w:rPr>
                <w:rFonts w:asciiTheme="minorHAnsi" w:hAnsiTheme="minorHAnsi"/>
              </w:rPr>
              <w:t xml:space="preserve"> (</w:t>
            </w:r>
            <w:proofErr w:type="spellStart"/>
            <w:r w:rsidRPr="00DA5929">
              <w:rPr>
                <w:rFonts w:asciiTheme="minorHAnsi" w:hAnsiTheme="minorHAnsi"/>
              </w:rPr>
              <w:t>FIXAg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303F77C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26) inhibitor czynnika krzepnięcia IX - miano.</w:t>
            </w:r>
          </w:p>
        </w:tc>
      </w:tr>
      <w:tr w:rsidR="00DA5929" w:rsidRPr="00DA5929" w14:paraId="59BCCCEE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3858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7192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0B4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439A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57E3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lekarz specjalista w dziedzinie hematologii lub onkologii i hematologii dziecięcej, lub transfuzjologii klinicznej, lub transfuzjologii, lub lekarz z I stopniem </w:t>
            </w:r>
            <w:r w:rsidRPr="00DA5929">
              <w:rPr>
                <w:rFonts w:asciiTheme="minorHAnsi" w:hAnsiTheme="minorHAnsi"/>
              </w:rPr>
              <w:lastRenderedPageBreak/>
              <w:t>specjalizacji w dziedzinie transfuzjologii albo</w:t>
            </w:r>
          </w:p>
          <w:p w14:paraId="11689C3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lekarz specjalista w dziedzinie hematologii lub onkologii i hematologii dziecięcej, lub transfuzjologii klinicznej, lub transfuzjologii oraz lekarz w trakcie specjalizacji w dziedzinie hematologii;</w:t>
            </w:r>
          </w:p>
          <w:p w14:paraId="753DAA5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pielęgniarki.</w:t>
            </w:r>
          </w:p>
        </w:tc>
      </w:tr>
      <w:tr w:rsidR="00DA5929" w:rsidRPr="00DA5929" w14:paraId="73A03B20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0EB41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1F598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B9757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C3AA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241F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zapewnienie odpowiednich warunków do przechowywania koncentratów czynników krzepnięcia i </w:t>
            </w:r>
            <w:proofErr w:type="spellStart"/>
            <w:r w:rsidRPr="00DA5929">
              <w:rPr>
                <w:rFonts w:asciiTheme="minorHAnsi" w:hAnsiTheme="minorHAnsi"/>
              </w:rPr>
              <w:t>desmopresyny</w:t>
            </w:r>
            <w:proofErr w:type="spellEnd"/>
            <w:r w:rsidRPr="00DA5929">
              <w:rPr>
                <w:rFonts w:asciiTheme="minorHAnsi" w:hAnsiTheme="minorHAnsi"/>
              </w:rPr>
              <w:t xml:space="preserve"> - chłodnia o temperaturze 2-8°C;</w:t>
            </w:r>
          </w:p>
          <w:p w14:paraId="7269E79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zapewnienie warunków do podawania koncentratów czynników krzepnięcia i </w:t>
            </w:r>
            <w:proofErr w:type="spellStart"/>
            <w:r w:rsidRPr="00DA5929">
              <w:rPr>
                <w:rFonts w:asciiTheme="minorHAnsi" w:hAnsiTheme="minorHAnsi"/>
              </w:rPr>
              <w:t>desmopresyny</w:t>
            </w:r>
            <w:proofErr w:type="spellEnd"/>
            <w:r w:rsidRPr="00DA5929">
              <w:rPr>
                <w:rFonts w:asciiTheme="minorHAnsi" w:hAnsiTheme="minorHAnsi"/>
              </w:rPr>
              <w:t xml:space="preserve"> - w lokalizacji;</w:t>
            </w:r>
          </w:p>
          <w:p w14:paraId="63E668B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zapewnienie kontynuacji leczenia w przypadku wystąpienia powikłań krwotocznych;</w:t>
            </w:r>
          </w:p>
          <w:p w14:paraId="194B2A3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zapewnienie osłony hemostatycznej przy zabiegach stomatologicznych i chirurgicznych.</w:t>
            </w:r>
          </w:p>
        </w:tc>
      </w:tr>
      <w:tr w:rsidR="00DA5929" w:rsidRPr="00DA5929" w14:paraId="30D55593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093A1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05EA0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F0FE4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8499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C884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testów agregacji płytek krwi i czasu okluzji w lokalizacji lub w miejscu pobrania.</w:t>
            </w:r>
          </w:p>
        </w:tc>
      </w:tr>
      <w:tr w:rsidR="00DA5929" w:rsidRPr="00DA5929" w14:paraId="59E57842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0C85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30</w:t>
            </w:r>
          </w:p>
        </w:tc>
        <w:tc>
          <w:tcPr>
            <w:tcW w:w="1762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16BB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brak kodu</w:t>
            </w:r>
          </w:p>
        </w:tc>
        <w:tc>
          <w:tcPr>
            <w:tcW w:w="330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E56B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 xml:space="preserve">Skazy krwotoczne </w:t>
            </w:r>
            <w:r w:rsidRPr="00DA5929">
              <w:rPr>
                <w:rFonts w:asciiTheme="minorHAnsi" w:hAnsiTheme="minorHAnsi"/>
              </w:rPr>
              <w:t xml:space="preserve">- </w:t>
            </w:r>
            <w:r w:rsidRPr="00DA5929">
              <w:rPr>
                <w:rFonts w:asciiTheme="minorHAnsi" w:hAnsiTheme="minorHAnsi"/>
                <w:b/>
              </w:rPr>
              <w:t>podstawowa ocena stanu zdrowia</w:t>
            </w: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0EE3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0728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Właściwe dla realizacji świadczenia porada specjalistyczna - </w:t>
            </w:r>
            <w:r w:rsidRPr="00DA5929">
              <w:rPr>
                <w:rFonts w:asciiTheme="minorHAnsi" w:hAnsiTheme="minorHAnsi"/>
              </w:rPr>
              <w:lastRenderedPageBreak/>
              <w:t>hematologia lub porada specjalistyczna - onkologia i hematologia dziecięca.</w:t>
            </w:r>
          </w:p>
        </w:tc>
      </w:tr>
      <w:tr w:rsidR="00DA5929" w:rsidRPr="00DA5929" w14:paraId="24778058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435B0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093B8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3E2F5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A1ED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 kwalifikacji do świadczenia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F592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 świadczenia kwalifikują się osoby niezależnie od wieku z rozpoznaniem następujących chorób:</w:t>
            </w:r>
          </w:p>
          <w:p w14:paraId="16BC2F0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D66 Dziedziczny niedobór czynnika VIII;</w:t>
            </w:r>
          </w:p>
          <w:p w14:paraId="4C64A45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D67 Dziedziczny niedobór czynnika IX;</w:t>
            </w:r>
          </w:p>
          <w:p w14:paraId="4C01690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D68.0 Choroba von </w:t>
            </w:r>
            <w:proofErr w:type="spellStart"/>
            <w:r w:rsidRPr="00DA5929">
              <w:rPr>
                <w:rFonts w:asciiTheme="minorHAnsi" w:hAnsiTheme="minorHAnsi"/>
              </w:rPr>
              <w:t>Willebranda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6D283AE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D68.1 Dziedziczny niedobór czynnika XI;</w:t>
            </w:r>
          </w:p>
          <w:p w14:paraId="3B69146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D68.2 Dziedziczny niedobór innych czynników krzepnięcia;</w:t>
            </w:r>
          </w:p>
          <w:p w14:paraId="493F79F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D68.3 Skazy krwotoczne zależne od obecności antykoagulantów krążących;</w:t>
            </w:r>
          </w:p>
          <w:p w14:paraId="233709C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(uchylony);</w:t>
            </w:r>
          </w:p>
          <w:p w14:paraId="117F7D6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D69.1 Jakościowe defekty płytek krwi;</w:t>
            </w:r>
          </w:p>
          <w:p w14:paraId="62FA84E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9) D69.3 Samoistna plamica małopłytkowa;</w:t>
            </w:r>
          </w:p>
          <w:p w14:paraId="3FCA4DE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10) D69.4 Inna pierwotna małopłytkowość;</w:t>
            </w:r>
          </w:p>
          <w:p w14:paraId="4F1AFCD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11) D68.4 Nabyty niedobór czynników krzepnięcia;</w:t>
            </w:r>
          </w:p>
          <w:p w14:paraId="5962BC3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12) D68.8 Inne określone zaburzenia krzepnięcia;</w:t>
            </w:r>
          </w:p>
          <w:p w14:paraId="3BDB6A5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13) М31.1 Zakrzepowa </w:t>
            </w:r>
            <w:proofErr w:type="spellStart"/>
            <w:r w:rsidRPr="00DA5929">
              <w:rPr>
                <w:rFonts w:asciiTheme="minorHAnsi" w:hAnsiTheme="minorHAnsi"/>
              </w:rPr>
              <w:t>mikroangiopatia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6B8B55B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14) D69.0 Plamica alergiczna;</w:t>
            </w:r>
          </w:p>
          <w:p w14:paraId="5B63F33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15) D69.8 Inne określone skazy krwotoczne.</w:t>
            </w:r>
          </w:p>
        </w:tc>
      </w:tr>
      <w:tr w:rsidR="00DA5929" w:rsidRPr="00DA5929" w14:paraId="2CF4CC61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837C4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42534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81B53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0EFF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0" w:type="auto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1D3E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Podstawowa ocena stanu zdrowia w przypadku skaz krwotocznych ma na celu kontrolę przebiegu skazy krwotocznej, wczesne wykrycie powikłań związanych z chorobą, jak i stosowaną terapią oraz ustalenie optymalnego sposobu leczenia.</w:t>
            </w:r>
          </w:p>
          <w:p w14:paraId="44BB3F9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Świadczenie obejmuje:</w:t>
            </w:r>
          </w:p>
          <w:p w14:paraId="5E82D18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porady lekarskie, w tym:</w:t>
            </w:r>
          </w:p>
          <w:p w14:paraId="5BAC194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przeprowadzenie wywiadu,</w:t>
            </w:r>
          </w:p>
          <w:p w14:paraId="74539E3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badanie przedmiotowe,</w:t>
            </w:r>
          </w:p>
          <w:p w14:paraId="46E8F4B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skierowanie na niezbędne badania i konsultacje specjalistyczne,</w:t>
            </w:r>
          </w:p>
          <w:p w14:paraId="72005FB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ocenę wyników przeprowadzonych badań,</w:t>
            </w:r>
          </w:p>
          <w:p w14:paraId="13644CB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weryfikację dawkowania czynników krzepnięcia,</w:t>
            </w:r>
          </w:p>
          <w:p w14:paraId="09DFD78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f) ocenę stanu narządu ruchu,</w:t>
            </w:r>
          </w:p>
          <w:p w14:paraId="6B5C481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g) ocenę jakości życia,</w:t>
            </w:r>
          </w:p>
          <w:p w14:paraId="4E46390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h) podjęcie decyzji dotyczącej dalszej oceny stanu zdrowia,</w:t>
            </w:r>
          </w:p>
          <w:p w14:paraId="77059A1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i) kontrolę prowadzenia domowego rejestru krwawień;</w:t>
            </w:r>
          </w:p>
        </w:tc>
      </w:tr>
      <w:tr w:rsidR="00DA5929" w:rsidRPr="00DA5929" w14:paraId="6C88A82A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17A4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CFC3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49E9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744A0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8426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panel badań laboratoryjnych, w tym:</w:t>
            </w:r>
          </w:p>
          <w:p w14:paraId="2A28908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badań przesiewowych hemostazy,</w:t>
            </w:r>
          </w:p>
          <w:p w14:paraId="713CA77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badań aktywności czynników krzepnięcia,</w:t>
            </w:r>
          </w:p>
          <w:p w14:paraId="3EF14AB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oznaczanie inhibitora,</w:t>
            </w:r>
          </w:p>
          <w:p w14:paraId="49CBF0D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badań wątrobowych,</w:t>
            </w:r>
          </w:p>
          <w:p w14:paraId="2FE4832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e) innych badań uwarunkowanych oceną kliniczną pacjenta.</w:t>
            </w:r>
          </w:p>
        </w:tc>
      </w:tr>
      <w:tr w:rsidR="00DA5929" w:rsidRPr="00DA5929" w14:paraId="1C3F4490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A83F2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8BAA9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1C1A2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425F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0EF0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Panel badań laboratoryjnych stosowanych do podstawowej oceny stanu zdrowia obejmuje następujące badania:</w:t>
            </w:r>
          </w:p>
          <w:p w14:paraId="1F6F0D9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morfologia krwi, z pełnym różnicowaniem granulocytów;</w:t>
            </w:r>
          </w:p>
          <w:p w14:paraId="0269A4E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ferrytyna;</w:t>
            </w:r>
          </w:p>
          <w:p w14:paraId="29E861E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gamma </w:t>
            </w:r>
            <w:proofErr w:type="spellStart"/>
            <w:r w:rsidRPr="00DA5929">
              <w:rPr>
                <w:rFonts w:asciiTheme="minorHAnsi" w:hAnsiTheme="minorHAnsi"/>
              </w:rPr>
              <w:t>glutamylotranspeptydaza</w:t>
            </w:r>
            <w:proofErr w:type="spellEnd"/>
            <w:r w:rsidRPr="00DA5929">
              <w:rPr>
                <w:rFonts w:asciiTheme="minorHAnsi" w:hAnsiTheme="minorHAnsi"/>
              </w:rPr>
              <w:t xml:space="preserve"> (GGTP);</w:t>
            </w:r>
          </w:p>
          <w:p w14:paraId="53018E6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kreatynina;</w:t>
            </w:r>
          </w:p>
          <w:p w14:paraId="7DC1C77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aminotransferaza alaninowa (ALT);</w:t>
            </w:r>
          </w:p>
          <w:p w14:paraId="0E0DC7D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6) aminotransferaza </w:t>
            </w:r>
            <w:proofErr w:type="spellStart"/>
            <w:r w:rsidRPr="00DA5929">
              <w:rPr>
                <w:rFonts w:asciiTheme="minorHAnsi" w:hAnsiTheme="minorHAnsi"/>
              </w:rPr>
              <w:t>asparaginianowa</w:t>
            </w:r>
            <w:proofErr w:type="spellEnd"/>
            <w:r w:rsidRPr="00DA5929">
              <w:rPr>
                <w:rFonts w:asciiTheme="minorHAnsi" w:hAnsiTheme="minorHAnsi"/>
              </w:rPr>
              <w:t xml:space="preserve"> (AST);</w:t>
            </w:r>
          </w:p>
          <w:p w14:paraId="41B96CE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wirus/ przeciwciała nabytego niedoboru odporności (HIV) antygen/ przeciwciała;</w:t>
            </w:r>
          </w:p>
          <w:p w14:paraId="0194EC2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czas częściowej tromboplastyny po aktywacji (APTT);</w:t>
            </w:r>
          </w:p>
          <w:p w14:paraId="4933AFF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9) czas </w:t>
            </w:r>
            <w:proofErr w:type="spellStart"/>
            <w:r w:rsidRPr="00DA5929">
              <w:rPr>
                <w:rFonts w:asciiTheme="minorHAnsi" w:hAnsiTheme="minorHAnsi"/>
              </w:rPr>
              <w:t>protrombinowy</w:t>
            </w:r>
            <w:proofErr w:type="spellEnd"/>
            <w:r w:rsidRPr="00DA5929">
              <w:rPr>
                <w:rFonts w:asciiTheme="minorHAnsi" w:hAnsiTheme="minorHAnsi"/>
              </w:rPr>
              <w:t xml:space="preserve"> (PT);</w:t>
            </w:r>
          </w:p>
          <w:p w14:paraId="5EF35C5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10) czas </w:t>
            </w:r>
            <w:proofErr w:type="spellStart"/>
            <w:r w:rsidRPr="00DA5929">
              <w:rPr>
                <w:rFonts w:asciiTheme="minorHAnsi" w:hAnsiTheme="minorHAnsi"/>
              </w:rPr>
              <w:t>trombinowy</w:t>
            </w:r>
            <w:proofErr w:type="spellEnd"/>
            <w:r w:rsidRPr="00DA5929">
              <w:rPr>
                <w:rFonts w:asciiTheme="minorHAnsi" w:hAnsiTheme="minorHAnsi"/>
              </w:rPr>
              <w:t xml:space="preserve"> (TT);</w:t>
            </w:r>
          </w:p>
          <w:p w14:paraId="392B773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11) czynnik krzepnięcia VIII (FVIII) - aktywność (metodą </w:t>
            </w:r>
            <w:proofErr w:type="spellStart"/>
            <w:r w:rsidRPr="00DA5929">
              <w:rPr>
                <w:rFonts w:asciiTheme="minorHAnsi" w:hAnsiTheme="minorHAnsi"/>
              </w:rPr>
              <w:t>chromogenną</w:t>
            </w:r>
            <w:proofErr w:type="spellEnd"/>
            <w:r w:rsidRPr="00DA5929">
              <w:rPr>
                <w:rFonts w:asciiTheme="minorHAnsi" w:hAnsiTheme="minorHAnsi"/>
              </w:rPr>
              <w:t>);</w:t>
            </w:r>
          </w:p>
          <w:p w14:paraId="53883BA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12) czynnik krzepnięcia VIII (FVIII);</w:t>
            </w:r>
          </w:p>
          <w:p w14:paraId="2C64B5D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13) czynnik krzepnięcia IX (FIX) - aktywność (metodą koagulacyjną jednostopniową);</w:t>
            </w:r>
          </w:p>
          <w:p w14:paraId="2EA0692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 xml:space="preserve">14) czynnik von </w:t>
            </w:r>
            <w:proofErr w:type="spellStart"/>
            <w:r w:rsidRPr="00DA5929">
              <w:rPr>
                <w:rFonts w:asciiTheme="minorHAnsi" w:hAnsiTheme="minorHAnsi"/>
              </w:rPr>
              <w:t>Willebranda</w:t>
            </w:r>
            <w:proofErr w:type="spellEnd"/>
            <w:r w:rsidRPr="00DA5929">
              <w:rPr>
                <w:rFonts w:asciiTheme="minorHAnsi" w:hAnsiTheme="minorHAnsi"/>
              </w:rPr>
              <w:t xml:space="preserve"> (</w:t>
            </w:r>
            <w:proofErr w:type="spellStart"/>
            <w:r w:rsidRPr="00DA5929">
              <w:rPr>
                <w:rFonts w:asciiTheme="minorHAnsi" w:hAnsiTheme="minorHAnsi"/>
              </w:rPr>
              <w:t>vWF</w:t>
            </w:r>
            <w:proofErr w:type="spellEnd"/>
            <w:r w:rsidRPr="00DA5929">
              <w:rPr>
                <w:rFonts w:asciiTheme="minorHAnsi" w:hAnsiTheme="minorHAnsi"/>
              </w:rPr>
              <w:t xml:space="preserve">) - aktywność </w:t>
            </w:r>
            <w:proofErr w:type="spellStart"/>
            <w:r w:rsidRPr="00DA5929">
              <w:rPr>
                <w:rFonts w:asciiTheme="minorHAnsi" w:hAnsiTheme="minorHAnsi"/>
              </w:rPr>
              <w:t>kofaktora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ristocetyny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5AEE963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15) fibrynogen (FIBR);</w:t>
            </w:r>
          </w:p>
          <w:p w14:paraId="0E04C94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16) inhibitory krzepnięcia;</w:t>
            </w:r>
          </w:p>
          <w:p w14:paraId="68AA0C0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17) inhibitor czynnika krzepnięcia VIII - miano;</w:t>
            </w:r>
          </w:p>
          <w:p w14:paraId="5E9BFF3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18) inhibitor czynnika krzepnięcia IX - miano;</w:t>
            </w:r>
          </w:p>
          <w:p w14:paraId="219BEF2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19) mocznik;</w:t>
            </w:r>
          </w:p>
          <w:p w14:paraId="763267C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20) potas (K);</w:t>
            </w:r>
          </w:p>
          <w:p w14:paraId="06C461D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21) sód (Na);</w:t>
            </w:r>
          </w:p>
          <w:p w14:paraId="36EA241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22) </w:t>
            </w:r>
            <w:proofErr w:type="spellStart"/>
            <w:r w:rsidRPr="00DA5929">
              <w:rPr>
                <w:rFonts w:asciiTheme="minorHAnsi" w:hAnsiTheme="minorHAnsi"/>
              </w:rPr>
              <w:t>transferyna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4F77358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23) krew utajona w kale;</w:t>
            </w:r>
          </w:p>
          <w:p w14:paraId="2B4E996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24) wirus zapalenia wątroby typu B </w:t>
            </w:r>
            <w:proofErr w:type="spellStart"/>
            <w:r w:rsidRPr="00DA5929">
              <w:rPr>
                <w:rFonts w:asciiTheme="minorHAnsi" w:hAnsiTheme="minorHAnsi"/>
              </w:rPr>
              <w:t>HBs</w:t>
            </w:r>
            <w:proofErr w:type="spellEnd"/>
            <w:r w:rsidRPr="00DA5929">
              <w:rPr>
                <w:rFonts w:asciiTheme="minorHAnsi" w:hAnsiTheme="minorHAnsi"/>
              </w:rPr>
              <w:t xml:space="preserve"> Antygen;</w:t>
            </w:r>
          </w:p>
          <w:p w14:paraId="0160A25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25) wirus zapalenia wątroby typu B Przeciwciała </w:t>
            </w:r>
            <w:proofErr w:type="spellStart"/>
            <w:r w:rsidRPr="00DA5929">
              <w:rPr>
                <w:rFonts w:asciiTheme="minorHAnsi" w:hAnsiTheme="minorHAnsi"/>
              </w:rPr>
              <w:t>HBs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7340E93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26) wirus zapalenia wątroby typu C (HCV) Przeciwciała (anty-HCV).</w:t>
            </w:r>
          </w:p>
        </w:tc>
      </w:tr>
      <w:tr w:rsidR="00DA5929" w:rsidRPr="00DA5929" w14:paraId="63BB6B07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36111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39A15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EED96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7F02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4116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hematologii lub onkologii i hematologii dziecięcej, lub transfuzjologii klinicznej, lub transfuzjologii, lub lekarz z I stopniem specjalizacji w dziedzinie transfuzjologii albo</w:t>
            </w:r>
          </w:p>
          <w:p w14:paraId="0CFCA08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lekarz specjalista w dziedzinie hematologii lub onkologii i hematologii dziecięcej, lub transfuzjologii klinicznej, lub transfuzjologii oraz lekarz w trakcie specjalizacji w dziedzinie hematologii;</w:t>
            </w:r>
          </w:p>
          <w:p w14:paraId="52A6CAB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pielęgniarki.</w:t>
            </w:r>
          </w:p>
        </w:tc>
      </w:tr>
      <w:tr w:rsidR="00DA5929" w:rsidRPr="00DA5929" w14:paraId="76C53E05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05CD4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9FE4B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154F5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18BC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D431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zapewnienie odpowiednich warunków do przechowywania koncentratów czynników krzepnięcia i </w:t>
            </w:r>
            <w:proofErr w:type="spellStart"/>
            <w:r w:rsidRPr="00DA5929">
              <w:rPr>
                <w:rFonts w:asciiTheme="minorHAnsi" w:hAnsiTheme="minorHAnsi"/>
              </w:rPr>
              <w:t>desmopresyny</w:t>
            </w:r>
            <w:proofErr w:type="spellEnd"/>
            <w:r w:rsidRPr="00DA5929">
              <w:rPr>
                <w:rFonts w:asciiTheme="minorHAnsi" w:hAnsiTheme="minorHAnsi"/>
              </w:rPr>
              <w:t xml:space="preserve"> - chłodnia o temperaturze 2-8°C;</w:t>
            </w:r>
          </w:p>
          <w:p w14:paraId="65F2A5D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zapewnienie warunków do podawania koncentratów czynników krzepnięcia i </w:t>
            </w:r>
            <w:proofErr w:type="spellStart"/>
            <w:r w:rsidRPr="00DA5929">
              <w:rPr>
                <w:rFonts w:asciiTheme="minorHAnsi" w:hAnsiTheme="minorHAnsi"/>
              </w:rPr>
              <w:t>desmopresyny</w:t>
            </w:r>
            <w:proofErr w:type="spellEnd"/>
            <w:r w:rsidRPr="00DA5929">
              <w:rPr>
                <w:rFonts w:asciiTheme="minorHAnsi" w:hAnsiTheme="minorHAnsi"/>
              </w:rPr>
              <w:t xml:space="preserve"> - w lokalizacji;</w:t>
            </w:r>
          </w:p>
          <w:p w14:paraId="28D1DC1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zapewnienie kontynuacji leczenia w przypadku wystąpienia powikłań krwotocznych;</w:t>
            </w:r>
          </w:p>
          <w:p w14:paraId="15F518C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zapewnienie osłony hemostatycznej przy zabiegach stomatologicznych i chirurgicznych.</w:t>
            </w:r>
          </w:p>
        </w:tc>
      </w:tr>
      <w:tr w:rsidR="00DA5929" w:rsidRPr="00DA5929" w14:paraId="3D8D4B98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945F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D1FC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88DA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F054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A44D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 laboratoryjnych:</w:t>
            </w:r>
          </w:p>
          <w:p w14:paraId="20FEDF7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przesiewowych układu hemostazy - w lokalizacji;</w:t>
            </w:r>
          </w:p>
          <w:p w14:paraId="6CCFB46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aktywności wszystkich czynników krzepnięcia oraz miana inhibitora czynnika VIII lub IX - dostęp do oznaczania aktywności czynników krzepnięcia:</w:t>
            </w:r>
          </w:p>
          <w:p w14:paraId="77484A3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zapewniając transport świeżego osocza w ciągu 4 godzin od pobrania do laboratorium wykonującego badanie (w trybie cito) oraz</w:t>
            </w:r>
          </w:p>
          <w:p w14:paraId="2B5379B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b) zapewniając transport zamrożonych próbek osocza ubogopłytkowego w </w:t>
            </w:r>
            <w:r w:rsidRPr="00DA5929">
              <w:rPr>
                <w:rFonts w:asciiTheme="minorHAnsi" w:hAnsiTheme="minorHAnsi"/>
              </w:rPr>
              <w:lastRenderedPageBreak/>
              <w:t>temperaturze co najmniej -20°C (w trybie planowym);</w:t>
            </w:r>
          </w:p>
          <w:p w14:paraId="3C705C2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wirusologicznych (diagnostyka zakażeń HBV, HCV, HIV).</w:t>
            </w:r>
          </w:p>
        </w:tc>
      </w:tr>
      <w:tr w:rsidR="00DA5929" w:rsidRPr="00DA5929" w14:paraId="65C76489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9DBD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31</w:t>
            </w:r>
          </w:p>
        </w:tc>
        <w:tc>
          <w:tcPr>
            <w:tcW w:w="1762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4785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brak kodu</w:t>
            </w:r>
          </w:p>
        </w:tc>
        <w:tc>
          <w:tcPr>
            <w:tcW w:w="330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A61E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 xml:space="preserve">Skazy krwotoczne </w:t>
            </w:r>
            <w:r w:rsidRPr="00DA5929">
              <w:rPr>
                <w:rFonts w:asciiTheme="minorHAnsi" w:hAnsiTheme="minorHAnsi"/>
              </w:rPr>
              <w:t xml:space="preserve">- </w:t>
            </w:r>
            <w:r w:rsidRPr="00DA5929">
              <w:rPr>
                <w:rFonts w:asciiTheme="minorHAnsi" w:hAnsiTheme="minorHAnsi"/>
                <w:b/>
              </w:rPr>
              <w:t>rozszerzona ocena stanu zdrowia</w:t>
            </w: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B884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7FB1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Właściwe dla realizacji świadczenia porada specjalistyczna - hematologia lub porada specjalistyczna - onkologia i hematologia dziecięca.</w:t>
            </w:r>
          </w:p>
        </w:tc>
      </w:tr>
      <w:tr w:rsidR="00DA5929" w:rsidRPr="00DA5929" w14:paraId="4F0631B4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68BFC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92E1C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EB917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9433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 kwalifikacji do świadczenia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4C13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 świadczenia kwalifikują się osoby niezależnie od wieku, u których ze względu na występujące czynniki ryzyka podstawowa ocena stanu zdrowia jest niewystarczająca do podjęcia decyzji terapeutycznej.</w:t>
            </w:r>
          </w:p>
        </w:tc>
      </w:tr>
      <w:tr w:rsidR="00DA5929" w:rsidRPr="00DA5929" w14:paraId="02CAB19E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AD99A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EBD47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4383D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4E2E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1D36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Rozszerzona ocena stanu zdrowia w przypadku skaz krwotocznych ma umożliwić ocenę stanu zdrowia oraz obecności powikłań samej skazy krwotocznej, umożliwiającą podjęcie dalszych decyzji terapeutycznych, oraz zapewnić monitorowanie pod kątem chorób układu sercowo-naczyniowego, nowotworowych, osteoporozy.</w:t>
            </w:r>
          </w:p>
          <w:p w14:paraId="1EB79FD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Świadczenie obejmuje:</w:t>
            </w:r>
          </w:p>
          <w:p w14:paraId="057C906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porady lekarskie, w tym:</w:t>
            </w:r>
          </w:p>
          <w:p w14:paraId="16BD160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przeprowadzenie wywiadu,</w:t>
            </w:r>
          </w:p>
          <w:p w14:paraId="6F02535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badanie przedmiotowe,</w:t>
            </w:r>
          </w:p>
          <w:p w14:paraId="47434FA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c) skierowanie na niezbędne badania i konsultacje specjalistyczne,</w:t>
            </w:r>
          </w:p>
          <w:p w14:paraId="7C536BA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ocenę wyników przeprowadzonych badań,</w:t>
            </w:r>
          </w:p>
          <w:p w14:paraId="275578B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weryfikację dawkowania czynników krzepnięcia,</w:t>
            </w:r>
          </w:p>
          <w:p w14:paraId="15044A4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f) ocenę stanu narządu ruchu,</w:t>
            </w:r>
          </w:p>
          <w:p w14:paraId="60A1C10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g) ocenę jakości życia,</w:t>
            </w:r>
          </w:p>
          <w:p w14:paraId="38764D4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h) podjęcie decyzji dotyczącej dalszej oceny stanu zdrowia,</w:t>
            </w:r>
          </w:p>
          <w:p w14:paraId="2D80928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i) kontrolę prowadzenia domowego rejestru krwawień;</w:t>
            </w:r>
          </w:p>
          <w:p w14:paraId="38826C8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panel badań obrazowych w zależności od oceny klinicznej;</w:t>
            </w:r>
          </w:p>
          <w:p w14:paraId="7E898FC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panel badań laboratoryjnych, w tym:</w:t>
            </w:r>
          </w:p>
          <w:p w14:paraId="7E5E2D0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badań przesiewowych hemostazy,</w:t>
            </w:r>
          </w:p>
          <w:p w14:paraId="7DF2F82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badań aktywności czynników krzepnięcia,</w:t>
            </w:r>
          </w:p>
          <w:p w14:paraId="6D26E56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oznaczanie inhibitora,</w:t>
            </w:r>
          </w:p>
          <w:p w14:paraId="083C912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badań wątrobowych,</w:t>
            </w:r>
          </w:p>
          <w:p w14:paraId="1698E66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innych badań uwarunkowanych oceną kliniczną pacjenta.</w:t>
            </w:r>
          </w:p>
        </w:tc>
      </w:tr>
      <w:tr w:rsidR="00DA5929" w:rsidRPr="00DA5929" w14:paraId="46E520CA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0CAB7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1B403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7A4C4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C12C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</w:t>
            </w:r>
          </w:p>
        </w:tc>
        <w:tc>
          <w:tcPr>
            <w:tcW w:w="0" w:type="auto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9733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Panel badań laboratoryjnych i obrazowych stosowanych do rozszerzonej oceny stanu zdrowia obejmuje następujące badania:</w:t>
            </w:r>
          </w:p>
          <w:p w14:paraId="3FC53EA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morfologia krwi, z pełnym różnicowaniem granulocytów;</w:t>
            </w:r>
          </w:p>
          <w:p w14:paraId="0D00447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2) aminotransferaza alaninowa (ALT);</w:t>
            </w:r>
          </w:p>
          <w:p w14:paraId="5E4F2F8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aminotransferaza </w:t>
            </w:r>
            <w:proofErr w:type="spellStart"/>
            <w:r w:rsidRPr="00DA5929">
              <w:rPr>
                <w:rFonts w:asciiTheme="minorHAnsi" w:hAnsiTheme="minorHAnsi"/>
              </w:rPr>
              <w:t>asparaginianowa</w:t>
            </w:r>
            <w:proofErr w:type="spellEnd"/>
            <w:r w:rsidRPr="00DA5929">
              <w:rPr>
                <w:rFonts w:asciiTheme="minorHAnsi" w:hAnsiTheme="minorHAnsi"/>
              </w:rPr>
              <w:t xml:space="preserve"> (AST);</w:t>
            </w:r>
          </w:p>
          <w:p w14:paraId="1EDED43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kreatynina;</w:t>
            </w:r>
          </w:p>
          <w:p w14:paraId="657F0B3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wirus/ przeciwciała nabytego niedoboru odporności (HIV) Antygen/ Przeciwciała;</w:t>
            </w:r>
          </w:p>
          <w:p w14:paraId="55DEAF7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czas częściowej tromboplastyny po aktywacji (APTT);</w:t>
            </w:r>
          </w:p>
          <w:p w14:paraId="5AFDA08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7) czas </w:t>
            </w:r>
            <w:proofErr w:type="spellStart"/>
            <w:r w:rsidRPr="00DA5929">
              <w:rPr>
                <w:rFonts w:asciiTheme="minorHAnsi" w:hAnsiTheme="minorHAnsi"/>
              </w:rPr>
              <w:t>protrombinowy</w:t>
            </w:r>
            <w:proofErr w:type="spellEnd"/>
            <w:r w:rsidRPr="00DA5929">
              <w:rPr>
                <w:rFonts w:asciiTheme="minorHAnsi" w:hAnsiTheme="minorHAnsi"/>
              </w:rPr>
              <w:t xml:space="preserve"> (PT);</w:t>
            </w:r>
          </w:p>
          <w:p w14:paraId="4F04150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8) czas </w:t>
            </w:r>
            <w:proofErr w:type="spellStart"/>
            <w:r w:rsidRPr="00DA5929">
              <w:rPr>
                <w:rFonts w:asciiTheme="minorHAnsi" w:hAnsiTheme="minorHAnsi"/>
              </w:rPr>
              <w:t>trombinowy</w:t>
            </w:r>
            <w:proofErr w:type="spellEnd"/>
            <w:r w:rsidRPr="00DA5929">
              <w:rPr>
                <w:rFonts w:asciiTheme="minorHAnsi" w:hAnsiTheme="minorHAnsi"/>
              </w:rPr>
              <w:t xml:space="preserve"> (TT);</w:t>
            </w:r>
          </w:p>
          <w:p w14:paraId="6AA7EAB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9) fibrynogen (FIBR);</w:t>
            </w:r>
          </w:p>
        </w:tc>
      </w:tr>
      <w:tr w:rsidR="00DA5929" w:rsidRPr="00DA5929" w14:paraId="67B0C4F9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7ADD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4DD6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DCEF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2AD0A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42DA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10) inhibitory krzepnięcia;</w:t>
            </w:r>
          </w:p>
          <w:p w14:paraId="7AA7367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11) wirus zapalenia wątroby typu C (HCV) Przeciwciała (anty-HCV);</w:t>
            </w:r>
          </w:p>
          <w:p w14:paraId="7BE1E0F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12) bilirubina całkowita;</w:t>
            </w:r>
          </w:p>
          <w:p w14:paraId="2380BE0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13) potas (K);</w:t>
            </w:r>
          </w:p>
          <w:p w14:paraId="1D05BE2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14) sód (Na);</w:t>
            </w:r>
          </w:p>
          <w:p w14:paraId="005B86F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15) ferrytyna;</w:t>
            </w:r>
          </w:p>
          <w:p w14:paraId="5255E4E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16) fosfataza alkaliczna;</w:t>
            </w:r>
          </w:p>
          <w:p w14:paraId="443A978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17) gamma </w:t>
            </w:r>
            <w:proofErr w:type="spellStart"/>
            <w:r w:rsidRPr="00DA5929">
              <w:rPr>
                <w:rFonts w:asciiTheme="minorHAnsi" w:hAnsiTheme="minorHAnsi"/>
              </w:rPr>
              <w:t>glutamylotranspeptydaza</w:t>
            </w:r>
            <w:proofErr w:type="spellEnd"/>
            <w:r w:rsidRPr="00DA5929">
              <w:rPr>
                <w:rFonts w:asciiTheme="minorHAnsi" w:hAnsiTheme="minorHAnsi"/>
              </w:rPr>
              <w:t xml:space="preserve"> (GGTP);</w:t>
            </w:r>
          </w:p>
          <w:p w14:paraId="16D5089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18) glukoza z krwi żylnej;</w:t>
            </w:r>
          </w:p>
          <w:p w14:paraId="05B65E5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19) mocznik;</w:t>
            </w:r>
          </w:p>
          <w:p w14:paraId="404D39B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20) wirus zapalenia wątroby typu В </w:t>
            </w:r>
            <w:proofErr w:type="spellStart"/>
            <w:r w:rsidRPr="00DA5929">
              <w:rPr>
                <w:rFonts w:asciiTheme="minorHAnsi" w:hAnsiTheme="minorHAnsi"/>
              </w:rPr>
              <w:t>HBs</w:t>
            </w:r>
            <w:proofErr w:type="spellEnd"/>
            <w:r w:rsidRPr="00DA5929">
              <w:rPr>
                <w:rFonts w:asciiTheme="minorHAnsi" w:hAnsiTheme="minorHAnsi"/>
              </w:rPr>
              <w:t xml:space="preserve"> Antygen;</w:t>
            </w:r>
          </w:p>
          <w:p w14:paraId="6DAD129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21) wirus zapalenia wątroby typu В Przeciwciała </w:t>
            </w:r>
            <w:proofErr w:type="spellStart"/>
            <w:r w:rsidRPr="00DA5929">
              <w:rPr>
                <w:rFonts w:asciiTheme="minorHAnsi" w:hAnsiTheme="minorHAnsi"/>
              </w:rPr>
              <w:t>HBs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23AE887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22) badanie ogólne moczu (profil);</w:t>
            </w:r>
          </w:p>
          <w:p w14:paraId="79B608D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23) czynnik krzepnięcia VIII (FVIII);</w:t>
            </w:r>
          </w:p>
          <w:p w14:paraId="577DB7C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24) wirus zapalenia wątroby typu C HCV-RNA;</w:t>
            </w:r>
          </w:p>
          <w:p w14:paraId="0D005CC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25) witamina D-25 OH;</w:t>
            </w:r>
          </w:p>
          <w:p w14:paraId="61F4386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26) czynnik von </w:t>
            </w:r>
            <w:proofErr w:type="spellStart"/>
            <w:r w:rsidRPr="00DA5929">
              <w:rPr>
                <w:rFonts w:asciiTheme="minorHAnsi" w:hAnsiTheme="minorHAnsi"/>
              </w:rPr>
              <w:t>Willebranda</w:t>
            </w:r>
            <w:proofErr w:type="spellEnd"/>
            <w:r w:rsidRPr="00DA5929">
              <w:rPr>
                <w:rFonts w:asciiTheme="minorHAnsi" w:hAnsiTheme="minorHAnsi"/>
              </w:rPr>
              <w:t xml:space="preserve"> (</w:t>
            </w:r>
            <w:proofErr w:type="spellStart"/>
            <w:r w:rsidRPr="00DA5929">
              <w:rPr>
                <w:rFonts w:asciiTheme="minorHAnsi" w:hAnsiTheme="minorHAnsi"/>
              </w:rPr>
              <w:t>vWF</w:t>
            </w:r>
            <w:proofErr w:type="spellEnd"/>
            <w:r w:rsidRPr="00DA5929">
              <w:rPr>
                <w:rFonts w:asciiTheme="minorHAnsi" w:hAnsiTheme="minorHAnsi"/>
              </w:rPr>
              <w:t xml:space="preserve">) - aktywność </w:t>
            </w:r>
            <w:proofErr w:type="spellStart"/>
            <w:r w:rsidRPr="00DA5929">
              <w:rPr>
                <w:rFonts w:asciiTheme="minorHAnsi" w:hAnsiTheme="minorHAnsi"/>
              </w:rPr>
              <w:t>kofaktora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ristocetyny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71258A4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27) inhibitor czynnika krzepnięcia VIII - miano;</w:t>
            </w:r>
          </w:p>
          <w:p w14:paraId="4836E07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28) inhibitor czynnika krzepnięcia IX - miano;</w:t>
            </w:r>
          </w:p>
          <w:p w14:paraId="7C4D4BA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29) białko C-reaktywne (CRP);</w:t>
            </w:r>
          </w:p>
          <w:p w14:paraId="3C5C487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30) α-</w:t>
            </w:r>
            <w:proofErr w:type="spellStart"/>
            <w:r w:rsidRPr="00DA5929">
              <w:rPr>
                <w:rFonts w:asciiTheme="minorHAnsi" w:hAnsiTheme="minorHAnsi"/>
              </w:rPr>
              <w:t>fetoproteina</w:t>
            </w:r>
            <w:proofErr w:type="spellEnd"/>
            <w:r w:rsidRPr="00DA5929">
              <w:rPr>
                <w:rFonts w:asciiTheme="minorHAnsi" w:hAnsiTheme="minorHAnsi"/>
              </w:rPr>
              <w:t xml:space="preserve"> (AFP);</w:t>
            </w:r>
          </w:p>
          <w:p w14:paraId="3B55E94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31) kwas moczowy;</w:t>
            </w:r>
          </w:p>
          <w:p w14:paraId="69E445E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32) trombina - test generacji;</w:t>
            </w:r>
          </w:p>
          <w:p w14:paraId="75599BD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33) czynnik krzepnięcia IX (FIX) - aktywność (metodą koagulacyjną jednostopniową);</w:t>
            </w:r>
          </w:p>
          <w:p w14:paraId="09BC251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34) </w:t>
            </w:r>
            <w:proofErr w:type="spellStart"/>
            <w:r w:rsidRPr="00DA5929">
              <w:rPr>
                <w:rFonts w:asciiTheme="minorHAnsi" w:hAnsiTheme="minorHAnsi"/>
              </w:rPr>
              <w:t>tromboelastogram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11E73CE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35) antygen swoisty dla stercza (PSA) całkowity;</w:t>
            </w:r>
          </w:p>
          <w:p w14:paraId="6F18D63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36) białko całkowite, rozdział elektroforetyczny;</w:t>
            </w:r>
          </w:p>
          <w:p w14:paraId="26DFDE5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37) cholesterol całkowity;</w:t>
            </w:r>
          </w:p>
          <w:p w14:paraId="7560A28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38) cholesterol HDL;</w:t>
            </w:r>
          </w:p>
          <w:p w14:paraId="17477AA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39) cholesterol LDL;</w:t>
            </w:r>
          </w:p>
          <w:p w14:paraId="2C39CE5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40) dehydrogenaza mleczanowa (LDH);</w:t>
            </w:r>
          </w:p>
          <w:p w14:paraId="40AE69E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41) transferryna;</w:t>
            </w:r>
          </w:p>
          <w:p w14:paraId="7E218B8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42) </w:t>
            </w:r>
            <w:proofErr w:type="spellStart"/>
            <w:r w:rsidRPr="00DA5929">
              <w:rPr>
                <w:rFonts w:asciiTheme="minorHAnsi" w:hAnsiTheme="minorHAnsi"/>
              </w:rPr>
              <w:t>triglicerydy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67F26DE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43) płytki krwi - czas okluzji;</w:t>
            </w:r>
          </w:p>
          <w:p w14:paraId="5A6EB85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44) czynnik krzepnięcia V (FV);</w:t>
            </w:r>
          </w:p>
          <w:p w14:paraId="64A2CCC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45) czynnik krzepnięcia VII (FVII);</w:t>
            </w:r>
          </w:p>
          <w:p w14:paraId="5495D83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46) czynnik krzepnięcia X (FX);</w:t>
            </w:r>
          </w:p>
          <w:p w14:paraId="1394702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47) czynnik krzepnięcia XI (FXI);</w:t>
            </w:r>
          </w:p>
          <w:p w14:paraId="409E53A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48) czynnik krzepnięcia II (FII);</w:t>
            </w:r>
          </w:p>
          <w:p w14:paraId="14FC8B0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49) czynnik krzepnięcia XII (FXII);</w:t>
            </w:r>
          </w:p>
          <w:p w14:paraId="376D94E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50) czynnik krzepnięcia XIII (FXIII);</w:t>
            </w:r>
          </w:p>
          <w:p w14:paraId="01F75A1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51) USG naczyń szyi - </w:t>
            </w:r>
            <w:proofErr w:type="spellStart"/>
            <w:r w:rsidRPr="00DA5929">
              <w:rPr>
                <w:rFonts w:asciiTheme="minorHAnsi" w:hAnsiTheme="minorHAnsi"/>
              </w:rPr>
              <w:t>doppler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0946C4F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52) USG brzucha - inne;</w:t>
            </w:r>
          </w:p>
          <w:p w14:paraId="7B00326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53) USG wielomiejscowe;</w:t>
            </w:r>
          </w:p>
          <w:p w14:paraId="519B242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54) USG stawów barkowych;</w:t>
            </w:r>
          </w:p>
          <w:p w14:paraId="47C6CF7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55) USG stawów biodrowych;</w:t>
            </w:r>
          </w:p>
          <w:p w14:paraId="31113C1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56) USG stawów łokciowych;</w:t>
            </w:r>
          </w:p>
          <w:p w14:paraId="7D3B9CA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57) USG stawów kolanowych;</w:t>
            </w:r>
          </w:p>
          <w:p w14:paraId="72F6232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58) USG stawów rąk lub stawów stóp;</w:t>
            </w:r>
          </w:p>
        </w:tc>
      </w:tr>
      <w:tr w:rsidR="00DA5929" w:rsidRPr="00DA5929" w14:paraId="732FF78F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16AE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E458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F302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18152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034B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59)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3F9B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RTG klatki piersiowej;</w:t>
            </w:r>
          </w:p>
        </w:tc>
      </w:tr>
      <w:tr w:rsidR="00DA5929" w:rsidRPr="00DA5929" w14:paraId="0EF6DF04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9227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CBA8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B96F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9B731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B592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60)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8FE0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RTG kości miednicy lub biodra - inne;</w:t>
            </w:r>
          </w:p>
        </w:tc>
      </w:tr>
      <w:tr w:rsidR="00DA5929" w:rsidRPr="00DA5929" w14:paraId="6BE32846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6490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CBB0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FF6C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8BE89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6EC0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61)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AB0F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RTG uda lub kolana, lub podudzia;</w:t>
            </w:r>
          </w:p>
        </w:tc>
      </w:tr>
      <w:tr w:rsidR="00DA5929" w:rsidRPr="00DA5929" w14:paraId="59FBFC17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D090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F43B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5302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4500E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FF18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62)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2E6C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RTG kości łokcia lub przedramienia;</w:t>
            </w:r>
          </w:p>
        </w:tc>
      </w:tr>
      <w:tr w:rsidR="00DA5929" w:rsidRPr="00DA5929" w14:paraId="3C248DC2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2E71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8CE1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7865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AADCE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A580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63)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FB58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RTG kostki/stopy;</w:t>
            </w:r>
          </w:p>
        </w:tc>
      </w:tr>
      <w:tr w:rsidR="00DA5929" w:rsidRPr="00DA5929" w14:paraId="04DE5465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F136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8650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7CA9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B45DB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C4BA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64)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E91D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USG brzucha i przestrzeni zaotrzewnowej;</w:t>
            </w:r>
          </w:p>
        </w:tc>
      </w:tr>
      <w:tr w:rsidR="00DA5929" w:rsidRPr="00DA5929" w14:paraId="3923E463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8499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CB1E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0ADC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E859A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34C4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65)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1407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głowy bez wzmocnienia kontrastowego;</w:t>
            </w:r>
          </w:p>
        </w:tc>
      </w:tr>
      <w:tr w:rsidR="00DA5929" w:rsidRPr="00DA5929" w14:paraId="330DDE20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D6FC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6CA0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1AEC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4C187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42C5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66)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67AB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głowy bez i ze wzmocnieniem kontrastowym;</w:t>
            </w:r>
          </w:p>
        </w:tc>
      </w:tr>
      <w:tr w:rsidR="00DA5929" w:rsidRPr="00DA5929" w14:paraId="5634565F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F34D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ACCF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5BD5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7D0FB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FC5E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67)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8849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szyi bez wzmocnienia kontrastowego;</w:t>
            </w:r>
          </w:p>
        </w:tc>
      </w:tr>
      <w:tr w:rsidR="00DA5929" w:rsidRPr="00DA5929" w14:paraId="3FA5C63E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2647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4D68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8280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C48CF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0428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68)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4553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szyi bez i ze wzmocnieniem kontrastowym;</w:t>
            </w:r>
          </w:p>
        </w:tc>
      </w:tr>
      <w:tr w:rsidR="00DA5929" w:rsidRPr="00DA5929" w14:paraId="6B017189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3194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CBF8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DAED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19121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71D9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69)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64C7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klatki piersiowej bez wzmocnienia kontrastowego;</w:t>
            </w:r>
          </w:p>
        </w:tc>
      </w:tr>
      <w:tr w:rsidR="00DA5929" w:rsidRPr="00DA5929" w14:paraId="738033C2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D86F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F5E5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1FFD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30168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DCAF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70)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0E78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klatki piersiowej bez i ze wzmocnieniem kontrastowym;</w:t>
            </w:r>
          </w:p>
        </w:tc>
      </w:tr>
      <w:tr w:rsidR="00DA5929" w:rsidRPr="00DA5929" w14:paraId="3A52B8F5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E9F6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4F02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CFC0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1E654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107F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71)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CB75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jamy brzusznej lub miednicy małej bez wzmocnienia kontrastowego;</w:t>
            </w:r>
          </w:p>
        </w:tc>
      </w:tr>
      <w:tr w:rsidR="00DA5929" w:rsidRPr="00DA5929" w14:paraId="3ACF15DE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E70D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C8A4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298C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CB8D8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0D38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72)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F9BF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jamy brzusznej lub miednicy małej bez i ze wzmocnieniem kontrastowym;</w:t>
            </w:r>
          </w:p>
        </w:tc>
      </w:tr>
      <w:tr w:rsidR="00DA5929" w:rsidRPr="00DA5929" w14:paraId="6F2237AE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6B5E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D00A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E3D0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47871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63F8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73)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F93B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kończyny górnej bez wzmocnienia kontrastowego;</w:t>
            </w:r>
          </w:p>
        </w:tc>
      </w:tr>
      <w:tr w:rsidR="00DA5929" w:rsidRPr="00DA5929" w14:paraId="202231DD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EFF8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CC3E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4CFD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36FB5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44EC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74)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022C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kończyny górnej bez i ze wzmocnieniem kontrastowym;</w:t>
            </w:r>
          </w:p>
        </w:tc>
      </w:tr>
      <w:tr w:rsidR="00DA5929" w:rsidRPr="00DA5929" w14:paraId="02C85CFA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FA66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FA35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95BD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B4A21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B30A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75)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78BB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kończyny dolnej bez wzmocnienia kontrastowego;</w:t>
            </w:r>
          </w:p>
        </w:tc>
      </w:tr>
      <w:tr w:rsidR="00DA5929" w:rsidRPr="00DA5929" w14:paraId="556447D2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3A6C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216D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2C17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75EFF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4A86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76)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E76E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kończyny dolnej bez i ze wzmocnieniem kontrastowym;</w:t>
            </w:r>
          </w:p>
        </w:tc>
      </w:tr>
      <w:tr w:rsidR="00DA5929" w:rsidRPr="00DA5929" w14:paraId="2AD75F07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41D4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40C6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C9C9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6F4CA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C84A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77)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AAAC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kręgosłupa lub kanału kręgowego na poziomie odcinka szyjnego bez wzmocnienia kontrastowego;</w:t>
            </w:r>
          </w:p>
        </w:tc>
      </w:tr>
      <w:tr w:rsidR="00DA5929" w:rsidRPr="00DA5929" w14:paraId="6317C64B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5603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9F60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12E2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E4A1C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F39C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78)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7F25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RM kręgosłupa lub kanału kręgowego na </w:t>
            </w:r>
            <w:r w:rsidRPr="00DA5929">
              <w:rPr>
                <w:rFonts w:asciiTheme="minorHAnsi" w:hAnsiTheme="minorHAnsi"/>
              </w:rPr>
              <w:lastRenderedPageBreak/>
              <w:t>poziomie odcinka szyjnego bez i ze wzmocnieniem kontrastowym;</w:t>
            </w:r>
          </w:p>
        </w:tc>
      </w:tr>
      <w:tr w:rsidR="00DA5929" w:rsidRPr="00DA5929" w14:paraId="5E52EBD1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F264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C556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406B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F24ED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8002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79)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999E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kręgosłupa lub kanału kręgowego na poziomie odcinka lędźwiowego (lędźwiowo-krzyżowego) bez wzmocnienia kontrastowego;</w:t>
            </w:r>
          </w:p>
        </w:tc>
      </w:tr>
      <w:tr w:rsidR="00DA5929" w:rsidRPr="00DA5929" w14:paraId="3CE4FF66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D9F2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F2FB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5B70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1B489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C491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80)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C730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kręgosłupa lub kanału kręgowego na poziomie odcinka lędźwiowego (lędźwiowo-krzyżowego) bez i ze wzmocnieniem kontrastowym;</w:t>
            </w:r>
          </w:p>
        </w:tc>
      </w:tr>
      <w:tr w:rsidR="00DA5929" w:rsidRPr="00DA5929" w14:paraId="481A2D13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6C69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C92B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4B7B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F7D2E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293F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81)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3B02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kręgosłupa lub kanału kręgowego na poziomie odcinka piersiowego bez wzmocnienia kontrastowego;</w:t>
            </w:r>
          </w:p>
        </w:tc>
      </w:tr>
      <w:tr w:rsidR="00DA5929" w:rsidRPr="00DA5929" w14:paraId="31AEC6ED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0085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DEF8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A6DF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C9CD3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17B3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82)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0991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RM kręgosłupa lub kanału kręgowego na poziomie odcinka piersiowego bez i ze wzmocnieniem kontrastowym;</w:t>
            </w:r>
          </w:p>
        </w:tc>
      </w:tr>
      <w:tr w:rsidR="00DA5929" w:rsidRPr="00DA5929" w14:paraId="310D7AE4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2405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A7BE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03F4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77A80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5372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83)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2D3A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głowy bez wzmocnienia kontrastowego;</w:t>
            </w:r>
          </w:p>
        </w:tc>
      </w:tr>
      <w:tr w:rsidR="00DA5929" w:rsidRPr="00DA5929" w14:paraId="4BBA1FF2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0478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509E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A4A3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8E3C0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2CCA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84)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1641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głowy bez i ze wzmocnieniem kontrastowym;</w:t>
            </w:r>
          </w:p>
        </w:tc>
      </w:tr>
      <w:tr w:rsidR="00DA5929" w:rsidRPr="00DA5929" w14:paraId="5F007166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8735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D7DB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C964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CE99A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996C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85)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A147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głowy ze wzmocnieniem kontrastowym;</w:t>
            </w:r>
          </w:p>
        </w:tc>
      </w:tr>
      <w:tr w:rsidR="00DA5929" w:rsidRPr="00DA5929" w14:paraId="652E883C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B312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A13A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140D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A0668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9D8E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86)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3E96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szyi bez wzmocnienia kontrastowego;</w:t>
            </w:r>
          </w:p>
        </w:tc>
      </w:tr>
      <w:tr w:rsidR="00DA5929" w:rsidRPr="00DA5929" w14:paraId="145C8401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D41E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55E0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4439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1137F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BF4B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87)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7D3F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szyi bez i ze wzmocnieniem kontrastowym;</w:t>
            </w:r>
          </w:p>
        </w:tc>
      </w:tr>
      <w:tr w:rsidR="00DA5929" w:rsidRPr="00DA5929" w14:paraId="7A18D23D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0CDD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582C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6E5A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7638C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DDC3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88)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6690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klatki piersiowej bez wzmocnienia kontrastowego;</w:t>
            </w:r>
          </w:p>
        </w:tc>
      </w:tr>
      <w:tr w:rsidR="00DA5929" w:rsidRPr="00DA5929" w14:paraId="58EF145C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6690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8A0A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77EA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42CD0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0186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89)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5DEB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klatki piersiowej bez i ze wzmocnieniem kontrastowym;</w:t>
            </w:r>
          </w:p>
        </w:tc>
      </w:tr>
      <w:tr w:rsidR="00DA5929" w:rsidRPr="00DA5929" w14:paraId="2FDC8519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CF87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5E94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2BA5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43268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A906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90)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31E4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jamy brzusznej lub miednicy małej bez wzmocnienia kontrastowego;</w:t>
            </w:r>
          </w:p>
        </w:tc>
      </w:tr>
      <w:tr w:rsidR="00DA5929" w:rsidRPr="00DA5929" w14:paraId="3CCB9516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ACF9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BE1C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2438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66360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4003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91)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9FF8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jamy brzusznej lub miednicy małej bez i ze wzmocnieniem kontrastowym;</w:t>
            </w:r>
          </w:p>
        </w:tc>
      </w:tr>
      <w:tr w:rsidR="00DA5929" w:rsidRPr="00DA5929" w14:paraId="35D57662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340A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575A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F801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51552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BD95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92)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D85D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kręgosłupa szyjnego bez wzmocnienia kontrastowego;</w:t>
            </w:r>
          </w:p>
        </w:tc>
      </w:tr>
      <w:tr w:rsidR="00DA5929" w:rsidRPr="00DA5929" w14:paraId="5EFC0AA9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B542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96CF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5E3B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5D04B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A031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93)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689A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kręgosłupa szyjnego bez i ze wzmocnieniem kontrastowym;</w:t>
            </w:r>
          </w:p>
        </w:tc>
      </w:tr>
      <w:tr w:rsidR="00DA5929" w:rsidRPr="00DA5929" w14:paraId="3451D0B9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1CF5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AE25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9F8E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CD77F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07A0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94)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7227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kręgosłupa piersiowego bez wzmocnienia kontrastowego;</w:t>
            </w:r>
          </w:p>
        </w:tc>
      </w:tr>
      <w:tr w:rsidR="00DA5929" w:rsidRPr="00DA5929" w14:paraId="626B83B5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12A7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6E83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7E07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BB4EE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F090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95)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A16D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kręgosłupa piersiowego bez i ze wzmocnieniem kontrastowym;</w:t>
            </w:r>
          </w:p>
        </w:tc>
      </w:tr>
      <w:tr w:rsidR="00DA5929" w:rsidRPr="00DA5929" w14:paraId="333EC874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8A0C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CCCF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FA49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1A7A5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53A7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96)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1E58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TK kręgosłupa lędźwiowo-krzyżowego bez wzmocnienia kontrastowego;</w:t>
            </w:r>
          </w:p>
        </w:tc>
      </w:tr>
      <w:tr w:rsidR="00DA5929" w:rsidRPr="00DA5929" w14:paraId="6330E5AB" w14:textId="77777777" w:rsidTr="00760637">
        <w:trPr>
          <w:gridAfter w:val="1"/>
          <w:wAfter w:w="191" w:type="dxa"/>
          <w:trHeight w:val="30"/>
          <w:tblCellSpacing w:w="0" w:type="auto"/>
        </w:trPr>
        <w:tc>
          <w:tcPr>
            <w:tcW w:w="881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CD94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7D85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3B59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99FA8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C1DD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97)</w:t>
            </w:r>
          </w:p>
        </w:tc>
        <w:tc>
          <w:tcPr>
            <w:tcW w:w="0" w:type="auto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1F8C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TK kręgosłupa lędźwiowo-krzyżowego </w:t>
            </w:r>
            <w:r w:rsidRPr="00DA5929">
              <w:rPr>
                <w:rFonts w:asciiTheme="minorHAnsi" w:hAnsiTheme="minorHAnsi"/>
              </w:rPr>
              <w:lastRenderedPageBreak/>
              <w:t>bez i ze wzmocnieniem kontrastowym;</w:t>
            </w:r>
          </w:p>
        </w:tc>
      </w:tr>
      <w:tr w:rsidR="00DA5929" w:rsidRPr="00DA5929" w14:paraId="52BF4180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7BDF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0903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8764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BD55E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477" w:type="dxa"/>
            <w:gridSpan w:val="3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58B4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98)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C44F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inna TK ze wzmocnieniem kontrastowym.</w:t>
            </w:r>
          </w:p>
        </w:tc>
      </w:tr>
      <w:tr w:rsidR="00DA5929" w:rsidRPr="00DA5929" w14:paraId="00880E7F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0B00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762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ED9C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30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BF8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23B4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9997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hematologii lub onkologii i hematologii dziecięcej, lub transfuzjologii klinicznej, lub transfuzjologii, lub lekarz z I stopniem specjalizacji w dziedzinie transfuzjologii albo</w:t>
            </w:r>
          </w:p>
          <w:p w14:paraId="71E24A2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lekarz specjalista w dziedzinie hematologii lub onkologii i hematologii dziecięcej, lub transfuzjologii klinicznej, lub transfuzjologii oraz lekarz w trakcie specjalizacji w dziedzinie hematologii;</w:t>
            </w:r>
          </w:p>
          <w:p w14:paraId="114433E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pielęgniarki.</w:t>
            </w:r>
          </w:p>
        </w:tc>
      </w:tr>
      <w:tr w:rsidR="00DA5929" w:rsidRPr="00DA5929" w14:paraId="1DE34017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A0CEF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31AA3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5C9B9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9909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D25E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zapewnienie odpowiednich warunków do przechowywania koncentratów czynników krzepnięcia i </w:t>
            </w:r>
            <w:proofErr w:type="spellStart"/>
            <w:r w:rsidRPr="00DA5929">
              <w:rPr>
                <w:rFonts w:asciiTheme="minorHAnsi" w:hAnsiTheme="minorHAnsi"/>
              </w:rPr>
              <w:t>desmopresyny</w:t>
            </w:r>
            <w:proofErr w:type="spellEnd"/>
            <w:r w:rsidRPr="00DA5929">
              <w:rPr>
                <w:rFonts w:asciiTheme="minorHAnsi" w:hAnsiTheme="minorHAnsi"/>
              </w:rPr>
              <w:t xml:space="preserve"> - chłodnia o temperaturze 2-8°C;</w:t>
            </w:r>
          </w:p>
          <w:p w14:paraId="0F6322F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zapewnienie warunków do podawania koncentratów czynników krzepnięcia i </w:t>
            </w:r>
            <w:proofErr w:type="spellStart"/>
            <w:r w:rsidRPr="00DA5929">
              <w:rPr>
                <w:rFonts w:asciiTheme="minorHAnsi" w:hAnsiTheme="minorHAnsi"/>
              </w:rPr>
              <w:t>desmopresyny</w:t>
            </w:r>
            <w:proofErr w:type="spellEnd"/>
            <w:r w:rsidRPr="00DA5929">
              <w:rPr>
                <w:rFonts w:asciiTheme="minorHAnsi" w:hAnsiTheme="minorHAnsi"/>
              </w:rPr>
              <w:t xml:space="preserve"> - w lokalizacji;</w:t>
            </w:r>
          </w:p>
          <w:p w14:paraId="6940819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zapewnienie kontynuacji leczenia w przypadku wystąpienia powikłań krwotocznych;</w:t>
            </w:r>
          </w:p>
          <w:p w14:paraId="6AB787D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4) zapewnienie osłony hemostatycznej przy zabiegach stomatologicznych i chirurgicznych.</w:t>
            </w:r>
          </w:p>
        </w:tc>
      </w:tr>
      <w:tr w:rsidR="00DA5929" w:rsidRPr="00DA5929" w14:paraId="2D893B40" w14:textId="77777777" w:rsidTr="00760637">
        <w:trPr>
          <w:gridAfter w:val="1"/>
          <w:wAfter w:w="191" w:type="dxa"/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1E64E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12EF9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7ECB6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08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EDE5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40C2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Zapewnienie realizacji badań:</w:t>
            </w:r>
          </w:p>
          <w:p w14:paraId="7D43845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laboratoryjnych:</w:t>
            </w:r>
          </w:p>
          <w:p w14:paraId="2238083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przesiewowych układu hemostazy - w lokalizacji,</w:t>
            </w:r>
          </w:p>
          <w:p w14:paraId="5A9F27E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aktywności wszystkich czynników krzepnięcia oraz miana inhibitora czynnika VIII lub IX - dostęp do oznaczania aktywności czynników krzepnięcia:</w:t>
            </w:r>
          </w:p>
          <w:p w14:paraId="26C9A1A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zapewniając transport świeżego osocza w ciągu 4 godzin od pobrania do laboratorium wykonującego badanie (w trybie cito) oraz</w:t>
            </w:r>
          </w:p>
          <w:p w14:paraId="204C59D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zapewniając transport zamrożonych próbek osocza ubogopłytkowego w temperaturze co najmniej -20°C (w trybie planowym),</w:t>
            </w:r>
          </w:p>
          <w:p w14:paraId="2C20625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wirusologicznych (diagnostyka zakażeń HBV, HCV, HIV);</w:t>
            </w:r>
          </w:p>
          <w:p w14:paraId="716911B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obrazowych:</w:t>
            </w:r>
          </w:p>
          <w:p w14:paraId="66D8CA0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RTG, USG - w lokalizacji,</w:t>
            </w:r>
          </w:p>
          <w:p w14:paraId="25CC669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TK, RM - w dostępie.</w:t>
            </w:r>
          </w:p>
        </w:tc>
      </w:tr>
      <w:tr w:rsidR="00DA5929" w:rsidRPr="00DA5929" w14:paraId="7D77D81D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86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2D22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32</w:t>
            </w:r>
          </w:p>
        </w:tc>
        <w:tc>
          <w:tcPr>
            <w:tcW w:w="173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4FC1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brak kodu</w:t>
            </w:r>
          </w:p>
        </w:tc>
        <w:tc>
          <w:tcPr>
            <w:tcW w:w="3477" w:type="dxa"/>
            <w:gridSpan w:val="6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78A4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Opieka nad rodzinami wysokiego, dziedzicznie uwarunkowanego ryzyka zachorowania na raka piersi lub raka jajnika</w:t>
            </w: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04E5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A07D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 lokalizacji:</w:t>
            </w:r>
          </w:p>
          <w:p w14:paraId="1FDBB1B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poradnia genetyczna lub</w:t>
            </w:r>
          </w:p>
          <w:p w14:paraId="4A3CFDC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poradnia genetyczno-onkologiczna, lub</w:t>
            </w:r>
          </w:p>
          <w:p w14:paraId="20E0049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poradnia onkologiczna.</w:t>
            </w:r>
          </w:p>
          <w:p w14:paraId="4D1D247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 lokalizacji lub w dostępie:</w:t>
            </w:r>
          </w:p>
          <w:p w14:paraId="720DD77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medyczne laboratorium diagnostyczne wpisane do </w:t>
            </w:r>
            <w:r w:rsidRPr="00DA5929">
              <w:rPr>
                <w:rFonts w:asciiTheme="minorHAnsi" w:hAnsiTheme="minorHAnsi"/>
              </w:rPr>
              <w:lastRenderedPageBreak/>
              <w:t>ewidencji Krajowej Rady Diagnostów Laboratoryjnych z pracownią genetyczną;</w:t>
            </w:r>
          </w:p>
          <w:p w14:paraId="18105E2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poradnia endokrynologiczna;</w:t>
            </w:r>
          </w:p>
          <w:p w14:paraId="46F7E6B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poradnia onkologiczna lub</w:t>
            </w:r>
          </w:p>
          <w:p w14:paraId="2F5BB6D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poradnia chirurgii onkologicznej, lub</w:t>
            </w:r>
          </w:p>
          <w:p w14:paraId="6C81B88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poradnia ginekologii onkologicznej, lub</w:t>
            </w:r>
          </w:p>
          <w:p w14:paraId="479036B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poradnia położniczo-ginekologiczna;</w:t>
            </w:r>
          </w:p>
          <w:p w14:paraId="0290862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poradnia onkologii i hematologii dziecięcej - w przypadku udzielania świadczeń osobom poniżej 18 roku życia.</w:t>
            </w:r>
          </w:p>
        </w:tc>
      </w:tr>
      <w:tr w:rsidR="00DA5929" w:rsidRPr="00DA5929" w14:paraId="0CAA9644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AACF1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D78E2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76590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2EF2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 kwalifikacji do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CDA2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 etapu "Poradnictwo i badania genetyczne" kwalifikuje się świadczeniobiorca, u którego na podstawie wywiadu rodzinnego oraz wstępnej oceny ryzyka podejrzewa się występowanie dziedzicznej predyspozycji do zachorowania na raka piersi lub raka jajnika.</w:t>
            </w:r>
          </w:p>
        </w:tc>
      </w:tr>
      <w:tr w:rsidR="00DA5929" w:rsidRPr="00DA5929" w14:paraId="2DDAFB20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535EB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66165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73920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B5AD2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1456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 etapu "Nadzór i badania diagnostyczne" kwalifikuje się świadczeniobiorca, u którego na podstawie:</w:t>
            </w:r>
          </w:p>
          <w:p w14:paraId="48915BA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szczegółowego wywiadu rodzinnego przeprowadzonego przez lekarza specjalistę w dziedzinie genetyki klinicznej lub lekarza w trakcie specjalizacji w dziedzinie genetyki klinicznej </w:t>
            </w:r>
            <w:r w:rsidRPr="00DA5929">
              <w:rPr>
                <w:rFonts w:asciiTheme="minorHAnsi" w:hAnsiTheme="minorHAnsi"/>
              </w:rPr>
              <w:lastRenderedPageBreak/>
              <w:t>podejrzewa się występowanie dziedzicznej predyspozycji do zachorowania na raka piersi lub raka jajnika lub</w:t>
            </w:r>
          </w:p>
          <w:p w14:paraId="0B754B6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wyników badań genetycznych, realizowanych w ramach przedmiotowego świadczenia lub odrębnego postępowania diagnostyczno-terapeutycznego, stwierdzono nosicielstwo mutacji genów silnej predyspozycji do rozwoju raka piersi lub raka jajnika.</w:t>
            </w:r>
          </w:p>
        </w:tc>
      </w:tr>
      <w:tr w:rsidR="00DA5929" w:rsidRPr="00DA5929" w14:paraId="07B115A4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E0B76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E85D1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47BBB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9CB5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A198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"Poradnictwo i badania genetyczne":</w:t>
            </w:r>
          </w:p>
          <w:p w14:paraId="10B30D5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porada specjalistyczna - genetyka, obejmująca szczegółowy wywiad rodzinny (dane o wszystkich krewnych z nowotworem i krewnych zdrowych z podaniem ich wieku - krewni pierwszego stopnia, drugiego stopnia i ewentualnie dalszych stopni; w przypadku krewnych z nowotworem - wiek </w:t>
            </w:r>
            <w:proofErr w:type="spellStart"/>
            <w:r w:rsidRPr="00DA5929">
              <w:rPr>
                <w:rFonts w:asciiTheme="minorHAnsi" w:hAnsiTheme="minorHAnsi"/>
              </w:rPr>
              <w:t>zachorowań</w:t>
            </w:r>
            <w:proofErr w:type="spellEnd"/>
            <w:r w:rsidRPr="00DA5929">
              <w:rPr>
                <w:rFonts w:asciiTheme="minorHAnsi" w:hAnsiTheme="minorHAnsi"/>
              </w:rPr>
              <w:t xml:space="preserve"> i typ lub umiejscowienie nowotworów), lub</w:t>
            </w:r>
          </w:p>
          <w:p w14:paraId="40148C2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porada specjalistyczna, o której mowa w pkt 1, wraz z badaniem genetycznym:</w:t>
            </w:r>
          </w:p>
          <w:p w14:paraId="6F51155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w kierunku wykrycia najczęstszych w polskiej populacji mutacji w genach BRCA1, PALB2, CHEK2, wykonywane metodami </w:t>
            </w:r>
            <w:r w:rsidRPr="00DA5929">
              <w:rPr>
                <w:rFonts w:asciiTheme="minorHAnsi" w:hAnsiTheme="minorHAnsi"/>
              </w:rPr>
              <w:lastRenderedPageBreak/>
              <w:t>biologii molekularnej (PCR i jej modyfikacje, RFLP, MLPA), lub</w:t>
            </w:r>
          </w:p>
          <w:p w14:paraId="14ADC49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w kierunku wykrycia nosicielstwa mutacji w genach BRCA1, BRCA2, PALB2, CHEK2, wykonywane metodami biologii molekularnej z zastosowaniem techniki sekwencjonowania następnej generacji (NGS), lub</w:t>
            </w:r>
          </w:p>
          <w:p w14:paraId="695C927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w kierunku wykrycia nosicielstwa konkretnej, zidentyfikowanej w rodzinie mutacji, wykonywane metodami biologii molekularnej (PCR i jej modyfikacje, RFLP, sekwencjonowanie </w:t>
            </w:r>
            <w:proofErr w:type="spellStart"/>
            <w:r w:rsidRPr="00DA5929">
              <w:rPr>
                <w:rFonts w:asciiTheme="minorHAnsi" w:hAnsiTheme="minorHAnsi"/>
              </w:rPr>
              <w:t>Sangera</w:t>
            </w:r>
            <w:proofErr w:type="spellEnd"/>
            <w:r w:rsidRPr="00DA5929">
              <w:rPr>
                <w:rFonts w:asciiTheme="minorHAnsi" w:hAnsiTheme="minorHAnsi"/>
              </w:rPr>
              <w:t>, MLPA).</w:t>
            </w:r>
          </w:p>
          <w:p w14:paraId="1F6C2B3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"Nadzór i badania diagnostyczne":</w:t>
            </w:r>
          </w:p>
          <w:p w14:paraId="13C1944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1. W przypadku osób z mutacją w genach BRCA1, BRCA2 lub PALB2:</w:t>
            </w:r>
          </w:p>
          <w:p w14:paraId="04611D7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wizyta kontrolna - co 6 miesięcy;</w:t>
            </w:r>
          </w:p>
          <w:p w14:paraId="1CB50DC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porada specjalistyczna wraz z co najmniej jednym z następujących badań diagnostycznych:</w:t>
            </w:r>
          </w:p>
          <w:p w14:paraId="68DDEB5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87.35 Mammografia z kontrastem,</w:t>
            </w:r>
          </w:p>
          <w:p w14:paraId="249B8D2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87.371 Mammografia jednej piersi,</w:t>
            </w:r>
          </w:p>
          <w:p w14:paraId="7E83E63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87.372 Mammografia obu piersi,</w:t>
            </w:r>
          </w:p>
          <w:p w14:paraId="2524ABC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88.732 USG piersi,</w:t>
            </w:r>
          </w:p>
          <w:p w14:paraId="0ADE76E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88.906 RM piersi</w:t>
            </w:r>
          </w:p>
          <w:p w14:paraId="1384BA6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- realizowanych co 6 miesięcy zgodnie z warunkami określonymi w załączniku nr 2 do rozporządzenia;</w:t>
            </w:r>
          </w:p>
          <w:p w14:paraId="65EF377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porada specjalistyczna wraz z co najmniej jednym z następujących badań diagnostycznych:</w:t>
            </w:r>
          </w:p>
          <w:p w14:paraId="252F9F5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88.764 USG </w:t>
            </w:r>
            <w:proofErr w:type="spellStart"/>
            <w:r w:rsidRPr="00DA5929">
              <w:rPr>
                <w:rFonts w:asciiTheme="minorHAnsi" w:hAnsiTheme="minorHAnsi"/>
              </w:rPr>
              <w:t>transwaginalne</w:t>
            </w:r>
            <w:proofErr w:type="spellEnd"/>
            <w:r w:rsidRPr="00DA5929">
              <w:rPr>
                <w:rFonts w:asciiTheme="minorHAnsi" w:hAnsiTheme="minorHAnsi"/>
              </w:rPr>
              <w:t>,</w:t>
            </w:r>
          </w:p>
          <w:p w14:paraId="2F0138B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88.713 USG tarczycy i przytarczyc,</w:t>
            </w:r>
          </w:p>
          <w:p w14:paraId="5CE938A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141 Antygen CA 125 (CA125)</w:t>
            </w:r>
          </w:p>
          <w:p w14:paraId="7A2ED0F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realizowanych co roku zgodnie z warunkami określonymi w załączniku nr 2 do rozporządzenia.</w:t>
            </w:r>
          </w:p>
          <w:p w14:paraId="711317A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2. W przypadku pozostałych osób:</w:t>
            </w:r>
          </w:p>
          <w:p w14:paraId="047E400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wizyta kontrolna - co roku oraz</w:t>
            </w:r>
          </w:p>
          <w:p w14:paraId="7A6BEDF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porada specjalistyczna wraz z co najmniej jednym z następujących badań diagnostycznych:</w:t>
            </w:r>
          </w:p>
          <w:p w14:paraId="1995F6C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87.35 Mammografia z kontrastem,</w:t>
            </w:r>
          </w:p>
          <w:p w14:paraId="2927F6B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87.371 Mammografia jednej piersi,</w:t>
            </w:r>
          </w:p>
          <w:p w14:paraId="7D2FE76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87.372 Mammografia obu piersi,</w:t>
            </w:r>
          </w:p>
          <w:p w14:paraId="31CE157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88.732 USG piersi,</w:t>
            </w:r>
          </w:p>
          <w:p w14:paraId="4A1B54F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88.906 RM piersi,</w:t>
            </w:r>
          </w:p>
          <w:p w14:paraId="159791E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f) 88.764 USG </w:t>
            </w:r>
            <w:proofErr w:type="spellStart"/>
            <w:r w:rsidRPr="00DA5929">
              <w:rPr>
                <w:rFonts w:asciiTheme="minorHAnsi" w:hAnsiTheme="minorHAnsi"/>
              </w:rPr>
              <w:t>transwaginalne</w:t>
            </w:r>
            <w:proofErr w:type="spellEnd"/>
            <w:r w:rsidRPr="00DA5929">
              <w:rPr>
                <w:rFonts w:asciiTheme="minorHAnsi" w:hAnsiTheme="minorHAnsi"/>
              </w:rPr>
              <w:t>,</w:t>
            </w:r>
          </w:p>
          <w:p w14:paraId="72C4FC4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g) 88.713 USG tarczycy i przytarczyc,</w:t>
            </w:r>
          </w:p>
          <w:p w14:paraId="0A0FBDF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h) 141 Antygen CA 125 (CA125)</w:t>
            </w:r>
          </w:p>
          <w:p w14:paraId="18F8466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realizowanych zgodnie z warunkami określonymi w załączniku nr 2 do rozporządzenia.</w:t>
            </w:r>
          </w:p>
        </w:tc>
      </w:tr>
      <w:tr w:rsidR="00DA5929" w:rsidRPr="00DA5929" w14:paraId="18DAFF80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97E79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9CF38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379A8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FD2B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badań genetycznych</w:t>
            </w:r>
          </w:p>
        </w:tc>
        <w:tc>
          <w:tcPr>
            <w:tcW w:w="851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437C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Kryteria kwalifikacji do badania w kierunku wykrycia najczęstszych w polskiej populacji mutacji w genach BRCA1 (c.5266dupC; c.181T&gt;G; c.4035delA; c.66_67delAG; c.3700_3704 del GTAAA), PALB2 (c.509_510 </w:t>
            </w:r>
            <w:proofErr w:type="spellStart"/>
            <w:r w:rsidRPr="00DA5929">
              <w:rPr>
                <w:rFonts w:asciiTheme="minorHAnsi" w:hAnsiTheme="minorHAnsi"/>
              </w:rPr>
              <w:t>delGA</w:t>
            </w:r>
            <w:proofErr w:type="spellEnd"/>
            <w:r w:rsidRPr="00DA5929">
              <w:rPr>
                <w:rFonts w:asciiTheme="minorHAnsi" w:hAnsiTheme="minorHAnsi"/>
              </w:rPr>
              <w:t xml:space="preserve">; c. 172_175 del TTGT), CHEK2 (1100del C; IVS+1G&gt;A; del 5395; 1157T), wykonywanego metodami biologii molekularnej (PCR i jej modyfikacje, RFLP, sekwencjonowanie </w:t>
            </w:r>
            <w:proofErr w:type="spellStart"/>
            <w:r w:rsidRPr="00DA5929">
              <w:rPr>
                <w:rFonts w:asciiTheme="minorHAnsi" w:hAnsiTheme="minorHAnsi"/>
              </w:rPr>
              <w:t>Sangera</w:t>
            </w:r>
            <w:proofErr w:type="spellEnd"/>
            <w:r w:rsidRPr="00DA5929">
              <w:rPr>
                <w:rFonts w:asciiTheme="minorHAnsi" w:hAnsiTheme="minorHAnsi"/>
              </w:rPr>
              <w:t>, MLPA):</w:t>
            </w:r>
          </w:p>
          <w:p w14:paraId="7ECCEA6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chora z rozpoznanym rakiem piersi lub rakiem jajnika;</w:t>
            </w:r>
          </w:p>
          <w:p w14:paraId="1649E0E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krewni pierwszego lub drugiego stopnia osoby z rozpoznanym rakiem piersi lub rakiem jajnika, w przypadku gdy mutacja markerowa nie została ustalona i nie ma możliwości rozpoczęcia diagnostyki od osoby chorej na raka.</w:t>
            </w:r>
          </w:p>
          <w:p w14:paraId="2B45526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Kryteria kwalifikacji do badania w kierunku wykrycia nosicielstwa mutacji w genach BRCA1, PALB2, CHEK2 (w przypadku niewykrycia uprzednio żadnej </w:t>
            </w:r>
            <w:r w:rsidRPr="00DA5929">
              <w:rPr>
                <w:rFonts w:asciiTheme="minorHAnsi" w:hAnsiTheme="minorHAnsi"/>
              </w:rPr>
              <w:lastRenderedPageBreak/>
              <w:t>z najczęstszych w polskiej populacji mutacji w wyżej wymienionych genach) oraz BRCA2, wykonywanego metodami biologii molekularnej z zastosowaniem techniki sekwencjonowania następnej generacji (NGS):</w:t>
            </w:r>
          </w:p>
          <w:p w14:paraId="1D76655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chora z rozpoznanym rakiem jajnika bez wykrytej mutacji konstytucyjnej wysokiego ryzyka lub</w:t>
            </w:r>
          </w:p>
          <w:p w14:paraId="621AE8D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chory (mężczyzna) z rozpoznanym rakiem piersi, lub</w:t>
            </w:r>
          </w:p>
          <w:p w14:paraId="3D62597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chora w wieku 45 lat lub poniżej 45 lat z rozpoznanym rakiem piersi, niezależnie od historii rodzinnej, lub</w:t>
            </w:r>
          </w:p>
          <w:p w14:paraId="010F054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chora z rozpoznanym rakiem piersi o potrójnie negatywnym statusie receptorowym (</w:t>
            </w:r>
            <w:proofErr w:type="spellStart"/>
            <w:r w:rsidRPr="00DA5929">
              <w:rPr>
                <w:rFonts w:asciiTheme="minorHAnsi" w:hAnsiTheme="minorHAnsi"/>
              </w:rPr>
              <w:t>triple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negative</w:t>
            </w:r>
            <w:proofErr w:type="spellEnd"/>
            <w:r w:rsidRPr="00DA5929">
              <w:rPr>
                <w:rFonts w:asciiTheme="minorHAnsi" w:hAnsiTheme="minorHAnsi"/>
              </w:rPr>
              <w:t>), lub</w:t>
            </w:r>
          </w:p>
          <w:p w14:paraId="3849F62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chora z rozpoznanym rakiem piersi, mająca minimum 1 krewnego pierwszego lub drugiego stopnia, u którego rozpoznano raka piersi (raka piersi u mężczyzny), lub minimum 1 krewną pierwszego stopnia lub drugiego stopnia, u której rozpoznano raka jajnika, lub</w:t>
            </w:r>
          </w:p>
          <w:p w14:paraId="0874A74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6) chora z rozpoznanym, jednocześnie lub sekwencyjnie, rakiem piersi i rakiem jajnika lub </w:t>
            </w:r>
            <w:r w:rsidRPr="00DA5929">
              <w:rPr>
                <w:rFonts w:asciiTheme="minorHAnsi" w:hAnsiTheme="minorHAnsi"/>
              </w:rPr>
              <w:lastRenderedPageBreak/>
              <w:t>obustronnym rakiem piersi, lub</w:t>
            </w:r>
          </w:p>
          <w:p w14:paraId="7E416EA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chora z rozpoznanym rakiem piersi, mająca minimum 1 krewną pierwszego lub drugiego stopnia, u której rozpoznano raka piersi, w tym co najmniej 1 rozpoznanie postawiono poniżej 50 roku życia, lub 8) chora z rozpoznanym rakiem piersi, mająca</w:t>
            </w:r>
          </w:p>
          <w:p w14:paraId="2F3F218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 krewne pierwszego lub drugiego stopnia po stronie matki lub po stronie ojca, u których rozpoznano raka piersi - niezależnie od wieku w momencie rozpoznania.</w:t>
            </w:r>
          </w:p>
          <w:p w14:paraId="23F5697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Do badania w kierunku wykrycia nosicielstwa konkretnej, zidentyfikowanej w rodzinie mutacji, wykonywanego metodami biologii molekularnej (PCR i jej modyfikacje, RFLP, sekwencjonowanie </w:t>
            </w:r>
            <w:proofErr w:type="spellStart"/>
            <w:r w:rsidRPr="00DA5929">
              <w:rPr>
                <w:rFonts w:asciiTheme="minorHAnsi" w:hAnsiTheme="minorHAnsi"/>
              </w:rPr>
              <w:t>Sangera</w:t>
            </w:r>
            <w:proofErr w:type="spellEnd"/>
            <w:r w:rsidRPr="00DA5929">
              <w:rPr>
                <w:rFonts w:asciiTheme="minorHAnsi" w:hAnsiTheme="minorHAnsi"/>
              </w:rPr>
              <w:t>, MLPA), kwalifikują się krewni pierwszego lub drugiego stopnia osoby z rozpoznanym rakiem piersi lub rakiem jajnika, u której wykryto nosicielstwo mutacji w jednym z genów: BRCA1, BRCA2, PALB2, CHEK2.</w:t>
            </w:r>
          </w:p>
        </w:tc>
      </w:tr>
      <w:tr w:rsidR="00DA5929" w:rsidRPr="00DA5929" w14:paraId="3DFDE7CF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88971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19DD3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47A0B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CF58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950C1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</w:tr>
      <w:tr w:rsidR="00DA5929" w:rsidRPr="00DA5929" w14:paraId="119E14B9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B2CA0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FDB34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D490B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0FDE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826B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"Poradnictwo i badania genetyczne":</w:t>
            </w:r>
          </w:p>
          <w:p w14:paraId="2A52C22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genetyki klinicznej lub</w:t>
            </w:r>
          </w:p>
          <w:p w14:paraId="43EF336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2) lekarz w trakcie specjalizacji w dziedzinie genetyki klinicznej;</w:t>
            </w:r>
          </w:p>
          <w:p w14:paraId="4A94AD9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specjalista w dziedzinie laboratoryjnej genetyki medycznej;</w:t>
            </w:r>
          </w:p>
          <w:p w14:paraId="44D4879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diagnosta laboratoryjny posiadający co najmniej dwuletnie doświadczenie pracy w medycznym laboratorium diagnostycznym wykonującym badania genetyczne lub</w:t>
            </w:r>
          </w:p>
          <w:p w14:paraId="2863ABB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osoba, która uzyskała tytuł magistra lub magistra inżyniera na kierunku biotechnologia, posiadająca co najmniej dwuletnie doświadczenie pracy w medycznym laboratorium diagnostycznym wykonującym badania genetyczne.</w:t>
            </w:r>
          </w:p>
          <w:p w14:paraId="12BF53D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"Nadzór i badania diagnostyczne":</w:t>
            </w:r>
          </w:p>
          <w:p w14:paraId="51010A9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genetyki klinicznej lub</w:t>
            </w:r>
          </w:p>
          <w:p w14:paraId="300043B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lekarz specjalista w dziedzinie onkologii klinicznej, lub</w:t>
            </w:r>
          </w:p>
          <w:p w14:paraId="153346F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lekarz specjalista w dziedzinie chirurgii onkologicznej, lub</w:t>
            </w:r>
          </w:p>
          <w:p w14:paraId="6B35FFA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lekarz specjalista w dziedzinie ginekologii onkologicznej .</w:t>
            </w:r>
          </w:p>
        </w:tc>
      </w:tr>
      <w:tr w:rsidR="00DA5929" w:rsidRPr="00DA5929" w14:paraId="37702A9D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8DA95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A647E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21EFF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0B33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86447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świadczeniodawca zapewnia stałą opiekę genetyczno-onkologiczną osobom o wysokim ryzyku zachorowania na nowotwory, w tym prowadzenie dokumentacji i określenie harmonogramu</w:t>
            </w:r>
          </w:p>
          <w:p w14:paraId="435BD83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prowadzonych badań (tj. zakresu badań lub konsultacji wraz z częstotliwością i terminami kolejnych badań);</w:t>
            </w:r>
          </w:p>
          <w:p w14:paraId="3582FA2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świadczeniodawca zapewnia współpracę i koordynuje konsultacje z innymi lekarzami specjalistami zgodnie z rodzajem wymaganych konsultacji lub badań diagnostycznych;</w:t>
            </w:r>
          </w:p>
          <w:p w14:paraId="7CC3257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porada specjalistyczna - genetyka jest udzielana w formie pisemnej i ustnej przez lekarza specjalistę w dziedzinie genetyki klinicznej lub lekarza w trakcie specjalizacji w dziedzinie genetyki klinicznej i zawiera - poza danymi medycznymi i onkologicznymi pacjenta lub osoby chorej na raka w rodzinie - opis rodowodu, interpretację wyniku badania genetycznego, poradę dla rodziny oraz informację dotyczącą niepewności oszacowania;</w:t>
            </w:r>
          </w:p>
          <w:p w14:paraId="6580759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4) w przypadku wykrycia podczas badań kontrolnych zmian stanowiących </w:t>
            </w:r>
            <w:r w:rsidRPr="00DA5929">
              <w:rPr>
                <w:rFonts w:asciiTheme="minorHAnsi" w:hAnsiTheme="minorHAnsi"/>
              </w:rPr>
              <w:lastRenderedPageBreak/>
              <w:t>podstawę do dalszej diagnostyki świadczeniodawca zapewnia realizację następujących świadczeń:</w:t>
            </w:r>
          </w:p>
          <w:p w14:paraId="0C2CAA6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85.114 Przezskórna </w:t>
            </w:r>
            <w:proofErr w:type="spellStart"/>
            <w:r w:rsidRPr="00DA5929">
              <w:rPr>
                <w:rFonts w:asciiTheme="minorHAnsi" w:hAnsiTheme="minorHAnsi"/>
              </w:rPr>
              <w:t>gruboigłowa</w:t>
            </w:r>
            <w:proofErr w:type="spellEnd"/>
            <w:r w:rsidRPr="00DA5929">
              <w:rPr>
                <w:rFonts w:asciiTheme="minorHAnsi" w:hAnsiTheme="minorHAnsi"/>
              </w:rPr>
              <w:t xml:space="preserve"> biopsja piersi - celowana,</w:t>
            </w:r>
          </w:p>
          <w:p w14:paraId="2892FFC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b) 85.131 Biopsja </w:t>
            </w:r>
            <w:proofErr w:type="spellStart"/>
            <w:r w:rsidRPr="00DA5929">
              <w:rPr>
                <w:rFonts w:asciiTheme="minorHAnsi" w:hAnsiTheme="minorHAnsi"/>
              </w:rPr>
              <w:t>gruboigłowa</w:t>
            </w:r>
            <w:proofErr w:type="spellEnd"/>
            <w:r w:rsidRPr="00DA5929">
              <w:rPr>
                <w:rFonts w:asciiTheme="minorHAnsi" w:hAnsiTheme="minorHAnsi"/>
              </w:rPr>
              <w:t xml:space="preserve"> piersi wspomagana próżnią pod kontrolą USG,</w:t>
            </w:r>
          </w:p>
          <w:p w14:paraId="2A6A2EA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85.132 Biopsja </w:t>
            </w:r>
            <w:proofErr w:type="spellStart"/>
            <w:r w:rsidRPr="00DA5929">
              <w:rPr>
                <w:rFonts w:asciiTheme="minorHAnsi" w:hAnsiTheme="minorHAnsi"/>
              </w:rPr>
              <w:t>gruboigłowa</w:t>
            </w:r>
            <w:proofErr w:type="spellEnd"/>
            <w:r w:rsidRPr="00DA5929">
              <w:rPr>
                <w:rFonts w:asciiTheme="minorHAnsi" w:hAnsiTheme="minorHAnsi"/>
              </w:rPr>
              <w:t xml:space="preserve"> piersi wspomagana próżnią stereotaktyczna,</w:t>
            </w:r>
          </w:p>
          <w:p w14:paraId="468CCEE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06.112 Biopsja aspiracyjna cienkoigłowa tarczycy - celowana;</w:t>
            </w:r>
          </w:p>
          <w:p w14:paraId="22EB498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w przypadku gdy podczas realizacji kontrolnych badań diagnostycznych u pacjenta zidentyfikowano lub podejrzewa się zmiany nowotworowe, świadczeniodawca wskazuje jednostkę, w której pacjent może uzyskać świadczenia z zakresu pogłębionej diagnostyki i wysokospecjalistycznego leczenia.</w:t>
            </w:r>
          </w:p>
        </w:tc>
      </w:tr>
      <w:tr w:rsidR="00DA5929" w:rsidRPr="00DA5929" w14:paraId="586339C8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1FA4D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02F9B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318FE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A8F4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 czasowe realizacji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6472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czas oczekiwania na pierwszą poradę specjalistyczną - genetyka jest nie dłuższy niż 3 miesiące;</w:t>
            </w:r>
          </w:p>
          <w:p w14:paraId="25E509F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czas oczekiwania na wyniki badań genetycznych, z wyjątkiem badań z </w:t>
            </w:r>
            <w:r w:rsidRPr="00DA5929">
              <w:rPr>
                <w:rFonts w:asciiTheme="minorHAnsi" w:hAnsiTheme="minorHAnsi"/>
              </w:rPr>
              <w:lastRenderedPageBreak/>
              <w:t>zastosowaniem techniki sekwencjonowania następnej generacji (NGS), nie powinien przekraczać 4 tygodni od daty dostarczenia materiału;</w:t>
            </w:r>
          </w:p>
          <w:p w14:paraId="5EBB742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czas oczekiwania na wyniki badań genetycznych z zastosowaniem techniki sekwencjonowania następnej generacji (NGS) nie powinien przekraczać 8 tygodni od daty dostarczenia materiału.</w:t>
            </w:r>
          </w:p>
        </w:tc>
      </w:tr>
      <w:tr w:rsidR="00DA5929" w:rsidRPr="00DA5929" w14:paraId="5B585A7B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86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C8A0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33</w:t>
            </w:r>
          </w:p>
        </w:tc>
        <w:tc>
          <w:tcPr>
            <w:tcW w:w="173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8A06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brak kodu</w:t>
            </w:r>
          </w:p>
        </w:tc>
        <w:tc>
          <w:tcPr>
            <w:tcW w:w="3477" w:type="dxa"/>
            <w:gridSpan w:val="6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EC2D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Opieka nad rodzinami wysokiego, dziedzicznie uwarunkowanego ryzyka zachorowania na raka jelita grubego lub raka błony śluzowej trzonu macicy</w:t>
            </w: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6BFF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FB7E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 lokalizacji:</w:t>
            </w:r>
          </w:p>
          <w:p w14:paraId="45F004B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poradnia genetyczna lub</w:t>
            </w:r>
          </w:p>
          <w:p w14:paraId="23F0F55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poradnia genetyczno-onkologiczna, lub</w:t>
            </w:r>
          </w:p>
          <w:p w14:paraId="6E00A17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poradnia onkologiczna.</w:t>
            </w:r>
          </w:p>
          <w:p w14:paraId="293EEEB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 lokalizacji lub w dostępie:</w:t>
            </w:r>
          </w:p>
          <w:p w14:paraId="6E584A2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medyczne laboratorium diagnostyczne wpisane do ewidencji Krajowej Rady Diagnostów Laboratoryjnych z pracownią genetyczną;</w:t>
            </w:r>
          </w:p>
          <w:p w14:paraId="4C20AC8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pracownia lub zakład patomorfologii;</w:t>
            </w:r>
          </w:p>
          <w:p w14:paraId="1C88920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poradnia endokrynologiczna;</w:t>
            </w:r>
          </w:p>
          <w:p w14:paraId="3E5743E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poradnia urologiczna;</w:t>
            </w:r>
          </w:p>
          <w:p w14:paraId="34D5C11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poradnia gastroenterologiczna lub</w:t>
            </w:r>
          </w:p>
          <w:p w14:paraId="075CD7E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6) poradnia proktologiczna;</w:t>
            </w:r>
          </w:p>
          <w:p w14:paraId="0FD3CF9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7) poradnia onkologiczna lub</w:t>
            </w:r>
          </w:p>
          <w:p w14:paraId="4BD0052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8) poradnia chirurgii onkologicznej, lub</w:t>
            </w:r>
          </w:p>
          <w:p w14:paraId="0661E06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9) poradnia ginekologii onkologicznej, lub</w:t>
            </w:r>
          </w:p>
          <w:p w14:paraId="73EB0E0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10) poradnia położniczo-ginekologiczna;</w:t>
            </w:r>
          </w:p>
          <w:p w14:paraId="1B864CB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11) poradnia chirurgii onkologicznej dla dzieci - w </w:t>
            </w:r>
            <w:r w:rsidRPr="00DA5929">
              <w:rPr>
                <w:rFonts w:asciiTheme="minorHAnsi" w:hAnsiTheme="minorHAnsi"/>
              </w:rPr>
              <w:lastRenderedPageBreak/>
              <w:t>przypadku udzielania świadczeń osobom poniżej 18 roku życia;</w:t>
            </w:r>
          </w:p>
          <w:p w14:paraId="0A3982B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12) poradnia gastroenterologiczna dla dzieci - w przypadku udzielania świadczeń osobom poniżej 18 roku życia.</w:t>
            </w:r>
          </w:p>
        </w:tc>
      </w:tr>
      <w:tr w:rsidR="00DA5929" w:rsidRPr="00DA5929" w14:paraId="6ED1F180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93FCC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54F47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3396C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D364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 kwalifikacji do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8FD2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 etapu "Poradnictwo i badania genetyczne" kwalifikuje się świadczeniobiorca, u którego:</w:t>
            </w:r>
          </w:p>
          <w:p w14:paraId="3665224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na podstawie wywiadu rodzinnego oraz wstępnej oceny ryzyka podejrzewa się dziedziczne zespoły predyspozycji do nowotworów złośliwych, w których dominuje predyspozycja do rozwoju raka jelita grubego z zespołem </w:t>
            </w:r>
            <w:proofErr w:type="spellStart"/>
            <w:r w:rsidRPr="00DA5929">
              <w:rPr>
                <w:rFonts w:asciiTheme="minorHAnsi" w:hAnsiTheme="minorHAnsi"/>
              </w:rPr>
              <w:t>gruczolakowatej</w:t>
            </w:r>
            <w:proofErr w:type="spellEnd"/>
            <w:r w:rsidRPr="00DA5929">
              <w:rPr>
                <w:rFonts w:asciiTheme="minorHAnsi" w:hAnsiTheme="minorHAnsi"/>
              </w:rPr>
              <w:t xml:space="preserve"> polipowatości rodzinnej (FAP, ang. </w:t>
            </w:r>
            <w:proofErr w:type="spellStart"/>
            <w:r w:rsidRPr="00DA5929">
              <w:rPr>
                <w:rFonts w:asciiTheme="minorHAnsi" w:hAnsiTheme="minorHAnsi"/>
              </w:rPr>
              <w:t>Familial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Adenomatous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Polyposis</w:t>
            </w:r>
            <w:proofErr w:type="spellEnd"/>
            <w:r w:rsidRPr="00DA5929">
              <w:rPr>
                <w:rFonts w:asciiTheme="minorHAnsi" w:hAnsiTheme="minorHAnsi"/>
              </w:rPr>
              <w:t xml:space="preserve">) lub zespołem Lyncha, lub zespołem </w:t>
            </w:r>
            <w:proofErr w:type="spellStart"/>
            <w:r w:rsidRPr="00DA5929">
              <w:rPr>
                <w:rFonts w:asciiTheme="minorHAnsi" w:hAnsiTheme="minorHAnsi"/>
              </w:rPr>
              <w:t>Peutza-Jeghersa</w:t>
            </w:r>
            <w:proofErr w:type="spellEnd"/>
            <w:r w:rsidRPr="00DA5929">
              <w:rPr>
                <w:rFonts w:asciiTheme="minorHAnsi" w:hAnsiTheme="minorHAnsi"/>
              </w:rPr>
              <w:t xml:space="preserve"> (PJS, ang. </w:t>
            </w:r>
            <w:proofErr w:type="spellStart"/>
            <w:r w:rsidRPr="00DA5929">
              <w:rPr>
                <w:rFonts w:asciiTheme="minorHAnsi" w:hAnsiTheme="minorHAnsi"/>
              </w:rPr>
              <w:t>Peutz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Jeghers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Syndrome</w:t>
            </w:r>
            <w:proofErr w:type="spellEnd"/>
            <w:r w:rsidRPr="00DA5929">
              <w:rPr>
                <w:rFonts w:asciiTheme="minorHAnsi" w:hAnsiTheme="minorHAnsi"/>
              </w:rPr>
              <w:t xml:space="preserve">), lub zespołem polipowatości młodzieńczej (JPS, ang. </w:t>
            </w:r>
            <w:proofErr w:type="spellStart"/>
            <w:r w:rsidRPr="00DA5929">
              <w:rPr>
                <w:rFonts w:asciiTheme="minorHAnsi" w:hAnsiTheme="minorHAnsi"/>
              </w:rPr>
              <w:t>Juvenile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Polyposis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Syndrome</w:t>
            </w:r>
            <w:proofErr w:type="spellEnd"/>
            <w:r w:rsidRPr="00DA5929">
              <w:rPr>
                <w:rFonts w:asciiTheme="minorHAnsi" w:hAnsiTheme="minorHAnsi"/>
              </w:rPr>
              <w:t>), lub zespołem polipowatości recesywnej uwarunkowanym mutacjami w genie MUTYH, lub</w:t>
            </w:r>
          </w:p>
          <w:p w14:paraId="60DFE3F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występują rodzinne nowotwory jelita grubego lub błony śluzowej trzonu macicy i który spełnia co najmniej </w:t>
            </w:r>
            <w:r w:rsidRPr="00DA5929">
              <w:rPr>
                <w:rFonts w:asciiTheme="minorHAnsi" w:hAnsiTheme="minorHAnsi"/>
              </w:rPr>
              <w:lastRenderedPageBreak/>
              <w:t>jedno z następujących kryteriów:</w:t>
            </w:r>
          </w:p>
          <w:p w14:paraId="0839581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wśród krewnych pierwszego stopnia stwierdzono raka jelita grubego oraz co najmniej jednego raka ze spektrum zespołu Lyncha (jelita grubego, błony śluzowej trzonu macicy, jajnika, jelita cienkiego, żołądka, dróg moczowych, tj. </w:t>
            </w:r>
            <w:proofErr w:type="spellStart"/>
            <w:r w:rsidRPr="00DA5929">
              <w:rPr>
                <w:rFonts w:asciiTheme="minorHAnsi" w:hAnsiTheme="minorHAnsi"/>
              </w:rPr>
              <w:t>urotelialnego</w:t>
            </w:r>
            <w:proofErr w:type="spellEnd"/>
            <w:r w:rsidRPr="00DA5929">
              <w:rPr>
                <w:rFonts w:asciiTheme="minorHAnsi" w:hAnsiTheme="minorHAnsi"/>
              </w:rPr>
              <w:t>), w tym co najmniej jednego zdiagnozowanego poniżej 50 roku życia, b) u 2 krewnych pierwszego lub drugiego stopnia wystąpiły zachorowania na raka jelita grubego - niezależnie od wieku zachorowania,</w:t>
            </w:r>
          </w:p>
          <w:p w14:paraId="1AF550A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wśród krewnych pierwszego lub drugiego stopnia wystąpiły 3 zachorowania lub więcej łącznie na raka jelita grubego i odbytnicy, błony śluzowej trzonu macicy, jajnika, żołądka, jelita cienkiego, </w:t>
            </w:r>
            <w:proofErr w:type="spellStart"/>
            <w:r w:rsidRPr="00DA5929">
              <w:rPr>
                <w:rFonts w:asciiTheme="minorHAnsi" w:hAnsiTheme="minorHAnsi"/>
              </w:rPr>
              <w:t>urotelialnego</w:t>
            </w:r>
            <w:proofErr w:type="spellEnd"/>
            <w:r w:rsidRPr="00DA5929">
              <w:rPr>
                <w:rFonts w:asciiTheme="minorHAnsi" w:hAnsiTheme="minorHAnsi"/>
              </w:rPr>
              <w:t xml:space="preserve"> i nerki - niezależnie od wieku zachorowania,</w:t>
            </w:r>
          </w:p>
          <w:p w14:paraId="50232E5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d) wśród krewnych pierwszego lub drugiego stopnia wystąpiły 3 zachorowania lub więcej na nowotwory ze spektrum zespołu Lyncha w umiejscowieniach pozajelitowych, tj. rak błony śluzowej trzonu macicy, </w:t>
            </w:r>
            <w:r w:rsidRPr="00DA5929">
              <w:rPr>
                <w:rFonts w:asciiTheme="minorHAnsi" w:hAnsiTheme="minorHAnsi"/>
              </w:rPr>
              <w:lastRenderedPageBreak/>
              <w:t xml:space="preserve">jajnika, żołądka, jelita cienkiego, </w:t>
            </w:r>
            <w:proofErr w:type="spellStart"/>
            <w:r w:rsidRPr="00DA5929">
              <w:rPr>
                <w:rFonts w:asciiTheme="minorHAnsi" w:hAnsiTheme="minorHAnsi"/>
              </w:rPr>
              <w:t>urotelialnego</w:t>
            </w:r>
            <w:proofErr w:type="spellEnd"/>
            <w:r w:rsidRPr="00DA5929">
              <w:rPr>
                <w:rFonts w:asciiTheme="minorHAnsi" w:hAnsiTheme="minorHAnsi"/>
              </w:rPr>
              <w:t xml:space="preserve"> i nerki.</w:t>
            </w:r>
          </w:p>
          <w:p w14:paraId="70B6ABF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 etapu "Nadzór i badania diagnostyczne" kwalifikuje się świadczeniobiorca, u którego na podstawie:</w:t>
            </w:r>
          </w:p>
          <w:p w14:paraId="2AF0A23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szczegółowego wywiadu rodzinnego przeprowadzonego przez lekarza specjalistę w dziedzinie genetyki klinicznej lub lekarza w trakcie specjalizacji w dziedzinie genetyki klinicznej podejrzewa się występowanie dziedzicznej predyspozycji do zachorowania na raka jelita grubego lub raka błony śluzowej trzonu macicy lub</w:t>
            </w:r>
          </w:p>
          <w:p w14:paraId="6C8CC0E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wyników badań genetycznych, realizowanych w ramach przedmiotowego świadczenia lub odrębnego postępowania diagnostyczno-terapeutycznego, stwierdzono nosicielstwo mutacji genów silnej predyspozycji do rozwoju raka jelita grubego lub raka błony śluzowej trzonu macicy.</w:t>
            </w:r>
          </w:p>
        </w:tc>
      </w:tr>
      <w:tr w:rsidR="00DA5929" w:rsidRPr="00DA5929" w14:paraId="7251EC38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2ABEB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E2B4F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453CB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6781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AEF9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"Poradnictwo i badania genetyczne":</w:t>
            </w:r>
          </w:p>
          <w:p w14:paraId="00B7364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porada specjalistyczna - genetyka, obejmująca szczegółowy wywiad rodzinny (dane o wszystkich krewnych </w:t>
            </w:r>
            <w:r w:rsidRPr="00DA5929">
              <w:rPr>
                <w:rFonts w:asciiTheme="minorHAnsi" w:hAnsiTheme="minorHAnsi"/>
              </w:rPr>
              <w:lastRenderedPageBreak/>
              <w:t xml:space="preserve">z nowotworem i krewnych zdrowych z podaniem ich wieku - krewni pierwszego stopnia, drugiego stopnia i ewentualnie dalszych stopni; w przypadku krewnych z nowotworem - wiek </w:t>
            </w:r>
            <w:proofErr w:type="spellStart"/>
            <w:r w:rsidRPr="00DA5929">
              <w:rPr>
                <w:rFonts w:asciiTheme="minorHAnsi" w:hAnsiTheme="minorHAnsi"/>
              </w:rPr>
              <w:t>zachorowań</w:t>
            </w:r>
            <w:proofErr w:type="spellEnd"/>
            <w:r w:rsidRPr="00DA5929">
              <w:rPr>
                <w:rFonts w:asciiTheme="minorHAnsi" w:hAnsiTheme="minorHAnsi"/>
              </w:rPr>
              <w:t xml:space="preserve"> i typ lub miejscowienie nowotworów), lub</w:t>
            </w:r>
          </w:p>
          <w:p w14:paraId="0FA9E5E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porada specjalistyczna, o której mowa w pkt 1, wraz z badaniem genetycznym:</w:t>
            </w:r>
          </w:p>
          <w:p w14:paraId="03E5E44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w kierunku wykrycia mutacji w genach APC, MLH1, MSH2, MSH6, PMS2, STK11, SMAD4, BMPR1A, MUTYH, EPCAM, PTEN, wykonywanym metodami biologii molekularnej (PCR i jej modyfikacje, RFLP, sekwencjonowanie </w:t>
            </w:r>
            <w:proofErr w:type="spellStart"/>
            <w:r w:rsidRPr="00DA5929">
              <w:rPr>
                <w:rFonts w:asciiTheme="minorHAnsi" w:hAnsiTheme="minorHAnsi"/>
              </w:rPr>
              <w:t>Sangera</w:t>
            </w:r>
            <w:proofErr w:type="spellEnd"/>
            <w:r w:rsidRPr="00DA5929">
              <w:rPr>
                <w:rFonts w:asciiTheme="minorHAnsi" w:hAnsiTheme="minorHAnsi"/>
              </w:rPr>
              <w:t>, MLPA), lub</w:t>
            </w:r>
          </w:p>
          <w:p w14:paraId="257250F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w kierunku wykrycia nosicielstwa mutacji w genach APC, MLH1, MSH2, MSH6, PMS2, STK11, SMAD4, BMPR1A, MUTYH, EPCAM, PTEN, wykonywanym metodami biologii molekularnej z zastosowaniem techniki sekwencjonowania następnej generacji (NGS), lub</w:t>
            </w:r>
          </w:p>
          <w:p w14:paraId="2D98F08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w kierunku wykrycia nosicielstwa konkretnej, zidentyfikowanej w rodzinie mutacji, wykonywanym metodami biologii molekularnej (PCR i jej modyfikacje, RFLP, </w:t>
            </w:r>
            <w:r w:rsidRPr="00DA5929">
              <w:rPr>
                <w:rFonts w:asciiTheme="minorHAnsi" w:hAnsiTheme="minorHAnsi"/>
              </w:rPr>
              <w:lastRenderedPageBreak/>
              <w:t xml:space="preserve">sekwencjonowanie </w:t>
            </w:r>
            <w:proofErr w:type="spellStart"/>
            <w:r w:rsidRPr="00DA5929">
              <w:rPr>
                <w:rFonts w:asciiTheme="minorHAnsi" w:hAnsiTheme="minorHAnsi"/>
              </w:rPr>
              <w:t>Sangera</w:t>
            </w:r>
            <w:proofErr w:type="spellEnd"/>
            <w:r w:rsidRPr="00DA5929">
              <w:rPr>
                <w:rFonts w:asciiTheme="minorHAnsi" w:hAnsiTheme="minorHAnsi"/>
              </w:rPr>
              <w:t>, MLPA).</w:t>
            </w:r>
          </w:p>
          <w:p w14:paraId="5F50569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"Nadzór i badania diagnostyczne":</w:t>
            </w:r>
          </w:p>
          <w:p w14:paraId="2817353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wizyta kontrolna - co roku oraz</w:t>
            </w:r>
          </w:p>
          <w:p w14:paraId="1D604F8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porada specjalistyczna wraz z co najmniej jednym z następujących badań diagnostycznych:</w:t>
            </w:r>
          </w:p>
          <w:p w14:paraId="12D6ABE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45.231 </w:t>
            </w:r>
            <w:proofErr w:type="spellStart"/>
            <w:r w:rsidRPr="00DA5929">
              <w:rPr>
                <w:rFonts w:asciiTheme="minorHAnsi" w:hAnsiTheme="minorHAnsi"/>
              </w:rPr>
              <w:t>Fiberokolonoskopia</w:t>
            </w:r>
            <w:proofErr w:type="spellEnd"/>
            <w:r w:rsidRPr="00DA5929">
              <w:rPr>
                <w:rFonts w:asciiTheme="minorHAnsi" w:hAnsiTheme="minorHAnsi"/>
              </w:rPr>
              <w:t>,</w:t>
            </w:r>
          </w:p>
          <w:p w14:paraId="508DA4E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b) 45.253 </w:t>
            </w:r>
            <w:proofErr w:type="spellStart"/>
            <w:r w:rsidRPr="00DA5929">
              <w:rPr>
                <w:rFonts w:asciiTheme="minorHAnsi" w:hAnsiTheme="minorHAnsi"/>
              </w:rPr>
              <w:t>Kolonoskopia</w:t>
            </w:r>
            <w:proofErr w:type="spellEnd"/>
            <w:r w:rsidRPr="00DA5929">
              <w:rPr>
                <w:rFonts w:asciiTheme="minorHAnsi" w:hAnsiTheme="minorHAnsi"/>
              </w:rPr>
              <w:t xml:space="preserve"> z biopsją,</w:t>
            </w:r>
          </w:p>
          <w:p w14:paraId="64FCA9B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45.239 </w:t>
            </w:r>
            <w:proofErr w:type="spellStart"/>
            <w:r w:rsidRPr="00DA5929">
              <w:rPr>
                <w:rFonts w:asciiTheme="minorHAnsi" w:hAnsiTheme="minorHAnsi"/>
              </w:rPr>
              <w:t>Kolonoskopia</w:t>
            </w:r>
            <w:proofErr w:type="spellEnd"/>
            <w:r w:rsidRPr="00DA5929">
              <w:rPr>
                <w:rFonts w:asciiTheme="minorHAnsi" w:hAnsiTheme="minorHAnsi"/>
              </w:rPr>
              <w:t xml:space="preserve"> - inne,</w:t>
            </w:r>
          </w:p>
          <w:p w14:paraId="4C07528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45.42 Endoskopowe wycięcie polipa jelita grubego,</w:t>
            </w:r>
          </w:p>
          <w:p w14:paraId="4FF5F3B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44.162 Gastroskopia diagnostyczna z biopsją, f) 44.13 Gastroskopia - inne,</w:t>
            </w:r>
          </w:p>
          <w:p w14:paraId="299371D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g) 88.761 USG brzucha i przestrzeni zaotrzewnowej,</w:t>
            </w:r>
          </w:p>
          <w:p w14:paraId="188263E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h) 88.764 USG </w:t>
            </w:r>
            <w:proofErr w:type="spellStart"/>
            <w:r w:rsidRPr="00DA5929">
              <w:rPr>
                <w:rFonts w:asciiTheme="minorHAnsi" w:hAnsiTheme="minorHAnsi"/>
              </w:rPr>
              <w:t>transwaginalne</w:t>
            </w:r>
            <w:proofErr w:type="spellEnd"/>
            <w:r w:rsidRPr="00DA5929">
              <w:rPr>
                <w:rFonts w:asciiTheme="minorHAnsi" w:hAnsiTheme="minorHAnsi"/>
              </w:rPr>
              <w:t>,</w:t>
            </w:r>
          </w:p>
          <w:p w14:paraId="5D403E6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i) 141 Antygen CA 125 (CA125)</w:t>
            </w:r>
          </w:p>
          <w:p w14:paraId="04A613C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realizowanych zgodnie z warunkami określonymi w załącznikach nr 2, 3 i 7 do rozporządzenia.</w:t>
            </w:r>
          </w:p>
        </w:tc>
      </w:tr>
      <w:tr w:rsidR="00DA5929" w:rsidRPr="00DA5929" w14:paraId="2F83AABA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E0174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E8FCA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310C3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ECF3C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badań genetycznych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0F34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badania w kierunku wykrycia mutacji w genie APC:</w:t>
            </w:r>
          </w:p>
          <w:p w14:paraId="3091093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świadczeniobiorca z rozpoznanym rakiem jelita grubego z zespołem </w:t>
            </w:r>
            <w:proofErr w:type="spellStart"/>
            <w:r w:rsidRPr="00DA5929">
              <w:rPr>
                <w:rFonts w:asciiTheme="minorHAnsi" w:hAnsiTheme="minorHAnsi"/>
              </w:rPr>
              <w:t>gruczolakowatej</w:t>
            </w:r>
            <w:proofErr w:type="spellEnd"/>
            <w:r w:rsidRPr="00DA5929">
              <w:rPr>
                <w:rFonts w:asciiTheme="minorHAnsi" w:hAnsiTheme="minorHAnsi"/>
              </w:rPr>
              <w:t xml:space="preserve"> polipowatości rodzinnej;</w:t>
            </w:r>
          </w:p>
          <w:p w14:paraId="471C2FF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 xml:space="preserve">2) krewni pierwszego stopnia osoby z rakiem jelita grubego z zespołem </w:t>
            </w:r>
            <w:proofErr w:type="spellStart"/>
            <w:r w:rsidRPr="00DA5929">
              <w:rPr>
                <w:rFonts w:asciiTheme="minorHAnsi" w:hAnsiTheme="minorHAnsi"/>
              </w:rPr>
              <w:t>gruczolakowatej</w:t>
            </w:r>
            <w:proofErr w:type="spellEnd"/>
            <w:r w:rsidRPr="00DA5929">
              <w:rPr>
                <w:rFonts w:asciiTheme="minorHAnsi" w:hAnsiTheme="minorHAnsi"/>
              </w:rPr>
              <w:t xml:space="preserve"> polipowatości rodzinnej, w przypadku gdy mutacja markerowa nie została ustalona i nie ma możliwości rozpoczęcia diagnostyki od osoby chorej.</w:t>
            </w:r>
          </w:p>
          <w:p w14:paraId="1F69098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badania w kierunku wykrycia mutacji w genach MLH1, MSH2, MSH6, PMS2:</w:t>
            </w:r>
          </w:p>
          <w:p w14:paraId="1B9F17A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świadczeniobiorca z rozpoznanym rakiem jelita grubego z zespołem Lyncha (HNPCC);</w:t>
            </w:r>
          </w:p>
          <w:p w14:paraId="415AF71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krewni pierwszego stopnia osoby z rakiem jelita grubego z zespołem Lyncha, w przypadku gdy w rodzinie:</w:t>
            </w:r>
          </w:p>
          <w:p w14:paraId="59C651F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rozpoznano raka jelita grubego przed 50 rokiem życia (krewni pierwszego i drugiego stopnia) lub</w:t>
            </w:r>
          </w:p>
          <w:p w14:paraId="284399C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b) występuje synchroniczny lub </w:t>
            </w:r>
            <w:proofErr w:type="spellStart"/>
            <w:r w:rsidRPr="00DA5929">
              <w:rPr>
                <w:rFonts w:asciiTheme="minorHAnsi" w:hAnsiTheme="minorHAnsi"/>
              </w:rPr>
              <w:t>metachroniczny</w:t>
            </w:r>
            <w:proofErr w:type="spellEnd"/>
            <w:r w:rsidRPr="00DA5929">
              <w:rPr>
                <w:rFonts w:asciiTheme="minorHAnsi" w:hAnsiTheme="minorHAnsi"/>
              </w:rPr>
              <w:t xml:space="preserve"> rak jelita grubego lub rak ze spektrum zespołu Lyncha (rak żołądka, pęcherza moczowego, dróg żółciowych, jelita cienkiego), niezależnie od wieku (krewni pierwszego i drugiego stopnia), lub</w:t>
            </w:r>
          </w:p>
          <w:p w14:paraId="446EEC0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rozpoznano raka jelita grubego z wysoką niestabilnością </w:t>
            </w:r>
            <w:proofErr w:type="spellStart"/>
            <w:r w:rsidRPr="00DA5929">
              <w:rPr>
                <w:rFonts w:asciiTheme="minorHAnsi" w:hAnsiTheme="minorHAnsi"/>
              </w:rPr>
              <w:t>mikrosatelitarną</w:t>
            </w:r>
            <w:proofErr w:type="spellEnd"/>
            <w:r w:rsidRPr="00DA5929">
              <w:rPr>
                <w:rFonts w:asciiTheme="minorHAnsi" w:hAnsiTheme="minorHAnsi"/>
              </w:rPr>
              <w:t xml:space="preserve"> przed 60 rokiem życia (krewni </w:t>
            </w:r>
            <w:r w:rsidRPr="00DA5929">
              <w:rPr>
                <w:rFonts w:asciiTheme="minorHAnsi" w:hAnsiTheme="minorHAnsi"/>
              </w:rPr>
              <w:lastRenderedPageBreak/>
              <w:t>pierwszego i drugiego stopnia), lub</w:t>
            </w:r>
          </w:p>
          <w:p w14:paraId="6E6119E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rozpoznano raka jelita grubego lub innego raka ze spektrum HNPCC u jednego krewnego lub więcej krewnych (przynajmniej u jednej osoby rozpoznanie musi być postawione przed 50 rokiem życia).</w:t>
            </w:r>
          </w:p>
          <w:p w14:paraId="1E2CE6C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badania w kierunku wykrycia mutacji w genie STK11:</w:t>
            </w:r>
          </w:p>
          <w:p w14:paraId="3B9E2AF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świadczeniobiorca z rozpoznanym rakiem jelita grubego z zespołem </w:t>
            </w:r>
            <w:proofErr w:type="spellStart"/>
            <w:r w:rsidRPr="00DA5929">
              <w:rPr>
                <w:rFonts w:asciiTheme="minorHAnsi" w:hAnsiTheme="minorHAnsi"/>
              </w:rPr>
              <w:t>Peutza-Jeghersa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3DE4562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krewni pierwszego stopnia osoby z rakiem jelita grubego z zespołem </w:t>
            </w:r>
            <w:proofErr w:type="spellStart"/>
            <w:r w:rsidRPr="00DA5929">
              <w:rPr>
                <w:rFonts w:asciiTheme="minorHAnsi" w:hAnsiTheme="minorHAnsi"/>
              </w:rPr>
              <w:t>Peutza-Jeghersa</w:t>
            </w:r>
            <w:proofErr w:type="spellEnd"/>
            <w:r w:rsidRPr="00DA5929">
              <w:rPr>
                <w:rFonts w:asciiTheme="minorHAnsi" w:hAnsiTheme="minorHAnsi"/>
              </w:rPr>
              <w:t>, w przypadku gdy mutacja markerowa nie została ustalona i nie ma możliwości rozpoczęcia diagnostyki od osoby chorej.</w:t>
            </w:r>
          </w:p>
          <w:p w14:paraId="7BC9BDA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badania w kierunku wykrycia mutacji w genach SMAD4 i BMPR1A:</w:t>
            </w:r>
          </w:p>
          <w:p w14:paraId="057DA54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świadczeniobiorca z rozpoznanym rakiem jelita grubego z zespołem polipowatości młodzieńczej;</w:t>
            </w:r>
          </w:p>
          <w:p w14:paraId="403B821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krewni pierwszego stopnia osoby z rakiem jelita grubego z zespołem polipowatości młodzieńczej, w przypadku gdy mutacja markerowa nie została ustalona i nie ma </w:t>
            </w:r>
            <w:r w:rsidRPr="00DA5929">
              <w:rPr>
                <w:rFonts w:asciiTheme="minorHAnsi" w:hAnsiTheme="minorHAnsi"/>
              </w:rPr>
              <w:lastRenderedPageBreak/>
              <w:t>możliwości rozpoczęcia diagnostyki od osoby chorej.</w:t>
            </w:r>
          </w:p>
          <w:p w14:paraId="45F9B31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badania w kierunku wykrycia mutacji w genie MUTYH:</w:t>
            </w:r>
          </w:p>
          <w:p w14:paraId="17598A2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świadczeniobiorca z rozpoznanym rakiem jelita grubego z zespołem polipowatości recesywnej;</w:t>
            </w:r>
          </w:p>
          <w:p w14:paraId="61159E2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krewni pierwszego stopnia osoby z rakiem jelita grubego z zespołem polipowatości recesywnej, w przypadku gdy mutacja markerowa nie została ustalona i nie ma możliwości rozpoczęcia diagnostyki od osoby chorej.</w:t>
            </w:r>
          </w:p>
          <w:p w14:paraId="15605F6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badania w kierunku wykrycia nosicielstwa mutacji w genach APC, MLH1, MSH2, MSH6, PMS2, STK11, SMAD4, BMPR1A, MUTYH, EPCAM, PTEN, wykonywanego metodami biologii molekularnej z zastosowaniem techniki sekwencjonowania następnej generacji (NGS) - w przypadku niewykrycia uprzednio mutacji w wyżej wymienionych genach innymi metodami biologii molekularnej:</w:t>
            </w:r>
          </w:p>
          <w:p w14:paraId="2D38150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przy podejrzeniu zespołów dziedzicznej predyspozycji do raka jelita grubego na tle polipowatości:</w:t>
            </w:r>
          </w:p>
          <w:p w14:paraId="5B8CADD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a) obecność co najmniej 10 polipów typu adenoma w jelicie grubym lub</w:t>
            </w:r>
          </w:p>
          <w:p w14:paraId="3EF6500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b) obecność polipów </w:t>
            </w:r>
            <w:proofErr w:type="spellStart"/>
            <w:r w:rsidRPr="00DA5929">
              <w:rPr>
                <w:rFonts w:asciiTheme="minorHAnsi" w:hAnsiTheme="minorHAnsi"/>
              </w:rPr>
              <w:t>hamartomatycznych</w:t>
            </w:r>
            <w:proofErr w:type="spellEnd"/>
            <w:r w:rsidRPr="00DA5929">
              <w:rPr>
                <w:rFonts w:asciiTheme="minorHAnsi" w:hAnsiTheme="minorHAnsi"/>
              </w:rPr>
              <w:t xml:space="preserve"> w jelicie grubym;</w:t>
            </w:r>
          </w:p>
          <w:p w14:paraId="0A68C92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przy podejrzeniu dziedzicznego niepolipowatego raka jelita grubego (zespół Lyncha):</w:t>
            </w:r>
          </w:p>
          <w:p w14:paraId="70F8AD6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wysoka niestabilność </w:t>
            </w:r>
            <w:proofErr w:type="spellStart"/>
            <w:r w:rsidRPr="00DA5929">
              <w:rPr>
                <w:rFonts w:asciiTheme="minorHAnsi" w:hAnsiTheme="minorHAnsi"/>
              </w:rPr>
              <w:t>mikrosatelitarna</w:t>
            </w:r>
            <w:proofErr w:type="spellEnd"/>
            <w:r w:rsidRPr="00DA5929">
              <w:rPr>
                <w:rFonts w:asciiTheme="minorHAnsi" w:hAnsiTheme="minorHAnsi"/>
              </w:rPr>
              <w:t xml:space="preserve"> (MSI) w komórkach raka jelita grubego lub raka endometrium lub</w:t>
            </w:r>
          </w:p>
          <w:p w14:paraId="0F2083D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b) badanie immunohistochemiczne (IHC) wskazujące na brak ekspresji białek </w:t>
            </w:r>
            <w:proofErr w:type="spellStart"/>
            <w:r w:rsidRPr="00DA5929">
              <w:rPr>
                <w:rFonts w:asciiTheme="minorHAnsi" w:hAnsiTheme="minorHAnsi"/>
              </w:rPr>
              <w:t>mutatorowych</w:t>
            </w:r>
            <w:proofErr w:type="spellEnd"/>
            <w:r w:rsidRPr="00DA5929">
              <w:rPr>
                <w:rFonts w:asciiTheme="minorHAnsi" w:hAnsiTheme="minorHAnsi"/>
              </w:rPr>
              <w:t xml:space="preserve"> (MLH1, MSH2, MSH6, PMS2) w komórkach raka jelita grubego lub raka endometrium, lub</w:t>
            </w:r>
          </w:p>
          <w:p w14:paraId="6D6F611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c) dwa pierwotne, niezależne nowotwory ze spektrum HNPCC u jednego pacjenta (rozpoznane synchronicznie lub </w:t>
            </w:r>
            <w:proofErr w:type="spellStart"/>
            <w:r w:rsidRPr="00DA5929">
              <w:rPr>
                <w:rFonts w:asciiTheme="minorHAnsi" w:hAnsiTheme="minorHAnsi"/>
              </w:rPr>
              <w:t>metachronicznie</w:t>
            </w:r>
            <w:proofErr w:type="spellEnd"/>
            <w:r w:rsidRPr="00DA5929">
              <w:rPr>
                <w:rFonts w:asciiTheme="minorHAnsi" w:hAnsiTheme="minorHAnsi"/>
              </w:rPr>
              <w:t>), lub</w:t>
            </w:r>
          </w:p>
          <w:p w14:paraId="64ED9FB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rak jelita grubego lub endometrium u osoby z rodzinnym obciążeniem nowotworami ze spektrum HNPCC.</w:t>
            </w:r>
          </w:p>
          <w:p w14:paraId="0B14942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Do badania w kierunku wykrycia nosicielstwa konkretnej, zidentyfikowanej w rodzinie mutacji, wykonywanego metodami biologii molekularnej (PCR i jej modyfikacje, RFLP, </w:t>
            </w:r>
            <w:r w:rsidRPr="00DA5929">
              <w:rPr>
                <w:rFonts w:asciiTheme="minorHAnsi" w:hAnsiTheme="minorHAnsi"/>
              </w:rPr>
              <w:lastRenderedPageBreak/>
              <w:t xml:space="preserve">sekwencjonowanie </w:t>
            </w:r>
            <w:proofErr w:type="spellStart"/>
            <w:r w:rsidRPr="00DA5929">
              <w:rPr>
                <w:rFonts w:asciiTheme="minorHAnsi" w:hAnsiTheme="minorHAnsi"/>
              </w:rPr>
              <w:t>Sangera</w:t>
            </w:r>
            <w:proofErr w:type="spellEnd"/>
            <w:r w:rsidRPr="00DA5929">
              <w:rPr>
                <w:rFonts w:asciiTheme="minorHAnsi" w:hAnsiTheme="minorHAnsi"/>
              </w:rPr>
              <w:t>, MLPA), kwalifikują się krewni pierwszego i drugiego stopnia osoby z rozpoznanym rakiem jelita grubego lub rakiem błony śluzowej trzonu macicy, u której wykryto nosicielstwo mutacji w jednym z genów: APC, MLH1, MSH2, MSH6, PMS2, STK11, SMAD4, BMPR1A, MUTYH, EPCAM, PTEN.</w:t>
            </w:r>
          </w:p>
        </w:tc>
      </w:tr>
      <w:tr w:rsidR="00DA5929" w:rsidRPr="00DA5929" w14:paraId="3D2F5122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397B4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3A7D1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DD238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90C3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79FAF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"Poradnictwo i badania genetyczne":</w:t>
            </w:r>
          </w:p>
          <w:p w14:paraId="77C5CB6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genetyki klinicznej lub</w:t>
            </w:r>
          </w:p>
          <w:p w14:paraId="7A18E53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lekarz w trakcie specjalizacji w dziedzinie genetyki klinicznej;</w:t>
            </w:r>
          </w:p>
          <w:p w14:paraId="281D5A4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specjalista w dziedzinie laboratoryjnej genetyki medycznej;</w:t>
            </w:r>
          </w:p>
          <w:p w14:paraId="091C0DD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diagnosta laboratoryjny posiadający co najmniej dwuletnie doświadczenie pracy w medycznym laboratorium diagnostycznym wykonującym badania genetyczne lub</w:t>
            </w:r>
          </w:p>
          <w:p w14:paraId="144A9FC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5) osoba, która uzyskała tytuł magistra lub magistra inżyniera na kierunku biotechnologia, posiadająca co najmniej dwuletnie doświadczenie pracy w medycznym laboratorium diagnostycznym </w:t>
            </w:r>
            <w:r w:rsidRPr="00DA5929">
              <w:rPr>
                <w:rFonts w:asciiTheme="minorHAnsi" w:hAnsiTheme="minorHAnsi"/>
              </w:rPr>
              <w:lastRenderedPageBreak/>
              <w:t>wykonującym badania genetyczne.</w:t>
            </w:r>
          </w:p>
          <w:p w14:paraId="0DDF9BF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"Nadzór i badania diagnostyczne":</w:t>
            </w:r>
          </w:p>
          <w:p w14:paraId="566FE97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genetyki klinicznej lub</w:t>
            </w:r>
          </w:p>
          <w:p w14:paraId="1E5C48A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lekarz specjalista w dziedzinie onkologii klinicznej, lub</w:t>
            </w:r>
          </w:p>
          <w:p w14:paraId="555D1BD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lekarz specjalista w dziedzinie chirurgii onkologicznej, lub</w:t>
            </w:r>
          </w:p>
          <w:p w14:paraId="7002F9A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lekarz specjalista w dziedzinie ginekologii onkologicznej.</w:t>
            </w:r>
          </w:p>
        </w:tc>
      </w:tr>
      <w:tr w:rsidR="00DA5929" w:rsidRPr="00DA5929" w14:paraId="1828EC21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484F4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1747E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2DC68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5F49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4702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świadczeniodawca zapewnia stałą opiekę genetyczno-onkologiczną osobom o wysokim ryzyku zachorowania na nowotwory, w tym prowadzenie dokumentacji i określenie harmonogramu prowadzonych badań (tj. zakresu badań lub konsultacji wraz z częstotliwością i terminami kolejnych badań);</w:t>
            </w:r>
          </w:p>
          <w:p w14:paraId="36EE899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świadczeniodawca zapewnia współpracę i koordynuje konsultacje z innymi lekarzami specjalistami zgodnie z rodzajem wymaganych konsultacji lub badań diagnostycznych;</w:t>
            </w:r>
          </w:p>
          <w:p w14:paraId="78222DE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porada specjalistyczna - genetyka jest udzielana w formie pisemnej i ustnej </w:t>
            </w:r>
            <w:r w:rsidRPr="00DA5929">
              <w:rPr>
                <w:rFonts w:asciiTheme="minorHAnsi" w:hAnsiTheme="minorHAnsi"/>
              </w:rPr>
              <w:lastRenderedPageBreak/>
              <w:t>przez lekarza specjalistę w dziedzinie genetyki klinicznej lub lekarza w trakcie specjalizacji w dziedzinie genetyki klinicznej i zawiera - poza danymi medycznymi i onkologicznymi pacjenta lub osoby chorej na raka w rodzinie - opis rodowodu, interpretację wyniku badania genetycznego, poradę dla rodziny oraz informację dotyczącą niepewności oszacowania;</w:t>
            </w:r>
          </w:p>
          <w:p w14:paraId="5247663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w przypadku gdy podczas realizacji kontrolnych badań diagnostycznych u pacjenta zidentyfikowano lub podejrzewa się zmiany nowotworowe, świadczeniodawca wskazuje jednostkę, w której pacjent może uzyskać świadczenia z zakresu pogłębionej diagnostyki i wysokospecjalistycznego leczenia.</w:t>
            </w:r>
          </w:p>
        </w:tc>
      </w:tr>
      <w:tr w:rsidR="00DA5929" w:rsidRPr="00DA5929" w14:paraId="6CD1D012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F75E8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F2C8F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13CCA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EC2E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 czasowe realizacji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75C5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czas oczekiwania na pierwszą poradę specjalistyczną - genetyka jest nie dłuższy niż 3 miesiące;</w:t>
            </w:r>
          </w:p>
          <w:p w14:paraId="438EB30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czas oczekiwania na wyniki badań genetycznych, z wyjątkiem badań z zastosowaniem techniki sekwencjonowania następnej generacji (NGS), nie powinien przekraczać 4 tygodni od daty dostarczenia materiału;</w:t>
            </w:r>
          </w:p>
          <w:p w14:paraId="5476CE3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3) czas oczekiwania na wyniki badań genetycznych z zastosowaniem techniki sekwencjonowania następnej generacji (NGS) nie powinien przekraczać 8 tygodni.</w:t>
            </w:r>
          </w:p>
        </w:tc>
      </w:tr>
      <w:tr w:rsidR="00DA5929" w:rsidRPr="00DA5929" w14:paraId="04D0909D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86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8364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34</w:t>
            </w:r>
          </w:p>
        </w:tc>
        <w:tc>
          <w:tcPr>
            <w:tcW w:w="173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81A3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brak kodu</w:t>
            </w:r>
          </w:p>
        </w:tc>
        <w:tc>
          <w:tcPr>
            <w:tcW w:w="3477" w:type="dxa"/>
            <w:gridSpan w:val="6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3701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 xml:space="preserve">Opieka nad rodzinami wysokiego, dziedzicznie uwarunkowanego ryzyka zachorowania na siatkówczaka lub chorobę von </w:t>
            </w:r>
            <w:proofErr w:type="spellStart"/>
            <w:r w:rsidRPr="00DA5929">
              <w:rPr>
                <w:rFonts w:asciiTheme="minorHAnsi" w:hAnsiTheme="minorHAnsi"/>
                <w:b/>
              </w:rPr>
              <w:t>Hippel-Lindau</w:t>
            </w:r>
            <w:proofErr w:type="spellEnd"/>
            <w:r w:rsidRPr="00DA5929">
              <w:rPr>
                <w:rFonts w:asciiTheme="minorHAnsi" w:hAnsiTheme="minorHAnsi"/>
                <w:b/>
              </w:rPr>
              <w:t xml:space="preserve"> (VHL)</w:t>
            </w: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F618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DE6C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 lokalizacji:</w:t>
            </w:r>
          </w:p>
          <w:p w14:paraId="6B1ABBC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poradnia genetyczna lub</w:t>
            </w:r>
          </w:p>
          <w:p w14:paraId="7BA3962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poradnia genetyczno-onkologiczna, lub</w:t>
            </w:r>
          </w:p>
          <w:p w14:paraId="4DC3C7D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poradnia onkologiczna.</w:t>
            </w:r>
          </w:p>
          <w:p w14:paraId="6AD7023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 lokalizacji lub w dostępie:</w:t>
            </w:r>
          </w:p>
          <w:p w14:paraId="557DA44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medyczne laboratorium diagnostyczne wpisane do ewidencji Krajowej Rady Diagnostów Laboratoryjnych z pracownią genetyczną;</w:t>
            </w:r>
          </w:p>
          <w:p w14:paraId="5014ABA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poradnia okulistyczna;</w:t>
            </w:r>
          </w:p>
          <w:p w14:paraId="440B3BA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poradnia onkologiczna;</w:t>
            </w:r>
          </w:p>
          <w:p w14:paraId="7DFB6E4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poradnia okulistyczna dla dzieci - w przypadku udzielania świadczeń osobom poniżej 18 roku życia;</w:t>
            </w:r>
          </w:p>
          <w:p w14:paraId="31C244A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poradnia onkologii i hematologii dziecięcej - w przypadku udzielania świadczeń osobom poniżej 18 roku życia.</w:t>
            </w:r>
          </w:p>
        </w:tc>
      </w:tr>
      <w:tr w:rsidR="00DA5929" w:rsidRPr="00DA5929" w14:paraId="4C947F81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48979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ED9EA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EB679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21BA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 kwalifikacji do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B523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Do etapu "Poradnictwo i badania genetyczne" kwalifikuje się świadczeniobiorca, u którego na podstawie wywiadu rodzinnego oraz wstępnej oceny ryzyka podejrzewa się występowanie dziedzicznej predyspozycji do zachorowania na </w:t>
            </w:r>
            <w:r w:rsidRPr="00DA5929">
              <w:rPr>
                <w:rFonts w:asciiTheme="minorHAnsi" w:hAnsiTheme="minorHAnsi"/>
              </w:rPr>
              <w:lastRenderedPageBreak/>
              <w:t xml:space="preserve">siatkówczaka lub chorobę von </w:t>
            </w:r>
            <w:proofErr w:type="spellStart"/>
            <w:r w:rsidRPr="00DA5929">
              <w:rPr>
                <w:rFonts w:asciiTheme="minorHAnsi" w:hAnsiTheme="minorHAnsi"/>
              </w:rPr>
              <w:t>Hippel-Lindau</w:t>
            </w:r>
            <w:proofErr w:type="spellEnd"/>
            <w:r w:rsidRPr="00DA5929">
              <w:rPr>
                <w:rFonts w:asciiTheme="minorHAnsi" w:hAnsiTheme="minorHAnsi"/>
              </w:rPr>
              <w:t xml:space="preserve"> (VHL).</w:t>
            </w:r>
          </w:p>
          <w:p w14:paraId="5C2E20E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 etapu "Nadzór i badania diagnostyczne" kwalifikuje się świadczeniobiorca, u którego na podstawie:</w:t>
            </w:r>
          </w:p>
          <w:p w14:paraId="70B15A1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szczegółowego wywiadu rodzinnego przeprowadzonego przez lekarza specjalistę w dziedzinie genetyki klinicznej lub lekarza w trakcie specjalizacji w dziedzinie genetyki klinicznej podejrzewa się występowanie dziedzicznej predyspozycji do zachorowania na siatkówczaka lub chorobę von </w:t>
            </w:r>
            <w:proofErr w:type="spellStart"/>
            <w:r w:rsidRPr="00DA5929">
              <w:rPr>
                <w:rFonts w:asciiTheme="minorHAnsi" w:hAnsiTheme="minorHAnsi"/>
              </w:rPr>
              <w:t>Hippel-Lindau</w:t>
            </w:r>
            <w:proofErr w:type="spellEnd"/>
            <w:r w:rsidRPr="00DA5929">
              <w:rPr>
                <w:rFonts w:asciiTheme="minorHAnsi" w:hAnsiTheme="minorHAnsi"/>
              </w:rPr>
              <w:t xml:space="preserve"> (VHL) lub</w:t>
            </w:r>
          </w:p>
          <w:p w14:paraId="5ED92CB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wyników badań genetycznych, realizowanych w ramach przedmiotowego świadczenia lub odrębnego postępowania diagnostyczno-terapeutycznego, stwierdzono nosicielstwo mutacji genów silnej predyspozycji do rozwoju siatkówczaka lub choroby von </w:t>
            </w:r>
            <w:proofErr w:type="spellStart"/>
            <w:r w:rsidRPr="00DA5929">
              <w:rPr>
                <w:rFonts w:asciiTheme="minorHAnsi" w:hAnsiTheme="minorHAnsi"/>
              </w:rPr>
              <w:t>Hippel-Lindau</w:t>
            </w:r>
            <w:proofErr w:type="spellEnd"/>
            <w:r w:rsidRPr="00DA5929">
              <w:rPr>
                <w:rFonts w:asciiTheme="minorHAnsi" w:hAnsiTheme="minorHAnsi"/>
              </w:rPr>
              <w:t xml:space="preserve"> (VHL).</w:t>
            </w:r>
          </w:p>
        </w:tc>
      </w:tr>
      <w:tr w:rsidR="00DA5929" w:rsidRPr="00DA5929" w14:paraId="0D8CA131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EC65B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06B588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6F081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5FA2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9781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"Poradnictwo i badania genetyczne":</w:t>
            </w:r>
          </w:p>
          <w:p w14:paraId="316FE0D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porada specjalistyczna - genetyka, obejmująca szczegółowy wywiad rodzinny (dane o wszystkich krewnych z nowotworem i krewnych zdrowych z podaniem ich </w:t>
            </w:r>
            <w:r w:rsidRPr="00DA5929">
              <w:rPr>
                <w:rFonts w:asciiTheme="minorHAnsi" w:hAnsiTheme="minorHAnsi"/>
              </w:rPr>
              <w:lastRenderedPageBreak/>
              <w:t>wieku - krewni pierwszego stopnia, drugiego stopnia i ewentualnie dalszych stopni;</w:t>
            </w:r>
          </w:p>
          <w:p w14:paraId="2C12836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w przypadku krewnych z nowotworem - wiek </w:t>
            </w:r>
            <w:proofErr w:type="spellStart"/>
            <w:r w:rsidRPr="00DA5929">
              <w:rPr>
                <w:rFonts w:asciiTheme="minorHAnsi" w:hAnsiTheme="minorHAnsi"/>
              </w:rPr>
              <w:t>zachorowań</w:t>
            </w:r>
            <w:proofErr w:type="spellEnd"/>
            <w:r w:rsidRPr="00DA5929">
              <w:rPr>
                <w:rFonts w:asciiTheme="minorHAnsi" w:hAnsiTheme="minorHAnsi"/>
              </w:rPr>
              <w:t xml:space="preserve"> i typ lub umiejscowienie nowotworów), lub</w:t>
            </w:r>
          </w:p>
          <w:p w14:paraId="5D490A8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porada specjalistyczna, o której mowa w pkt 1, wraz z badaniem genetycznym:</w:t>
            </w:r>
          </w:p>
          <w:p w14:paraId="562672C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w kierunku wykrycia mutacji w genach RB 1, VHL, wykonywanym metodami biologii molekularnej (PCR i jej modyfikacje, RFLP, sekwencjonowanie </w:t>
            </w:r>
            <w:proofErr w:type="spellStart"/>
            <w:r w:rsidRPr="00DA5929">
              <w:rPr>
                <w:rFonts w:asciiTheme="minorHAnsi" w:hAnsiTheme="minorHAnsi"/>
              </w:rPr>
              <w:t>Sangera</w:t>
            </w:r>
            <w:proofErr w:type="spellEnd"/>
            <w:r w:rsidRPr="00DA5929">
              <w:rPr>
                <w:rFonts w:asciiTheme="minorHAnsi" w:hAnsiTheme="minorHAnsi"/>
              </w:rPr>
              <w:t>, MLPA),</w:t>
            </w:r>
          </w:p>
          <w:p w14:paraId="1C0F096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b) w kierunku wykrycia nosicielstwa konkretnej, zidentyfikowanej w rodzinie mutacji, wykonywanym metodami biologii molekularnej (PCR i jej modyfikacje, RFLP, sekwencjonowanie </w:t>
            </w:r>
            <w:proofErr w:type="spellStart"/>
            <w:r w:rsidRPr="00DA5929">
              <w:rPr>
                <w:rFonts w:asciiTheme="minorHAnsi" w:hAnsiTheme="minorHAnsi"/>
              </w:rPr>
              <w:t>Sangera</w:t>
            </w:r>
            <w:proofErr w:type="spellEnd"/>
            <w:r w:rsidRPr="00DA5929">
              <w:rPr>
                <w:rFonts w:asciiTheme="minorHAnsi" w:hAnsiTheme="minorHAnsi"/>
              </w:rPr>
              <w:t>, MLPA).</w:t>
            </w:r>
          </w:p>
          <w:p w14:paraId="07E9641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"Nadzór i badania diagnostyczne":</w:t>
            </w:r>
          </w:p>
          <w:p w14:paraId="1FB21A8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1. W przypadku osób mających predyspozycję do zachorowania na siatkówczaka:</w:t>
            </w:r>
          </w:p>
          <w:p w14:paraId="0EB17CA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wizyta kontrolna - co roku oraz</w:t>
            </w:r>
          </w:p>
          <w:p w14:paraId="4A07B59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porada specjalistyczna wraz z co najmniej jednym z następujących badań diagnostycznych:</w:t>
            </w:r>
          </w:p>
          <w:p w14:paraId="24CE07B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95.1902 Badanie dna oka,</w:t>
            </w:r>
          </w:p>
          <w:p w14:paraId="0F0A071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b) 88.900 RM głowy bez wzmocnienia kontrastowego,</w:t>
            </w:r>
          </w:p>
          <w:p w14:paraId="0EBEC58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88.901 RM głowy bez i ze wzmocnieniem kontrastowym</w:t>
            </w:r>
          </w:p>
          <w:p w14:paraId="47AC095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realizowanych zgodnie z warunkami określonymi w załączniku nr 2 do rozporządzenia.</w:t>
            </w:r>
          </w:p>
          <w:p w14:paraId="2DEFCEF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2. W przypadku osób mających predyspozycję do zachorowania na chorobę von </w:t>
            </w:r>
            <w:proofErr w:type="spellStart"/>
            <w:r w:rsidRPr="00DA5929">
              <w:rPr>
                <w:rFonts w:asciiTheme="minorHAnsi" w:hAnsiTheme="minorHAnsi"/>
              </w:rPr>
              <w:t>Hippel-Lindau</w:t>
            </w:r>
            <w:proofErr w:type="spellEnd"/>
            <w:r w:rsidRPr="00DA5929">
              <w:rPr>
                <w:rFonts w:asciiTheme="minorHAnsi" w:hAnsiTheme="minorHAnsi"/>
              </w:rPr>
              <w:t>:</w:t>
            </w:r>
          </w:p>
          <w:p w14:paraId="63E28FB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wizyta kontrolna - co roku oraz</w:t>
            </w:r>
          </w:p>
          <w:p w14:paraId="05B0917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porada specjalistyczna wraz z co najmniej jednym z następujących badań diagnostycznych:</w:t>
            </w:r>
          </w:p>
          <w:p w14:paraId="61C8385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95.1902 Badanie dna oka,</w:t>
            </w:r>
          </w:p>
          <w:p w14:paraId="592787A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88.900 RM głowy bez wzmocnienia kontrastowego,</w:t>
            </w:r>
          </w:p>
          <w:p w14:paraId="5C8CD8A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88.901 RM głowy bez i ze wzmocnieniem kontrastowym,</w:t>
            </w:r>
          </w:p>
          <w:p w14:paraId="2260729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88.971 RM jamy brzusznej lub miednicy małej bez wzmocnienia kontrastowego,</w:t>
            </w:r>
          </w:p>
          <w:p w14:paraId="691897E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88.976 RM jamy brzusznej lub miednicy małej bez i ze wzmocnieniem kontrastowym,</w:t>
            </w:r>
          </w:p>
          <w:p w14:paraId="6F87F6E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f) 88.931 RM kręgosłupa lub kanału kręgowego na poziomie odcinka szyjnego bez wzmocnienia kontrastowego,</w:t>
            </w:r>
          </w:p>
          <w:p w14:paraId="4E178CB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g) 88.936 RM kręgosłupa lub kanału kręgowego na poziomie odcinka szyjnego </w:t>
            </w:r>
            <w:r w:rsidRPr="00DA5929">
              <w:rPr>
                <w:rFonts w:asciiTheme="minorHAnsi" w:hAnsiTheme="minorHAnsi"/>
              </w:rPr>
              <w:lastRenderedPageBreak/>
              <w:t>bez i ze wzmocnieniem kontrastowym,</w:t>
            </w:r>
          </w:p>
          <w:p w14:paraId="787DA33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h) 88.932 RM kręgosłupa lub kanału kręgowego na poziomie odcinka lędźwiowego (lędźwiowo-krzyżowego) bez wzmocnienia kontrastowego,</w:t>
            </w:r>
          </w:p>
          <w:p w14:paraId="06EC50C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i) 88.937 RM kręgosłupa lub kanału kręgowego na poziomie odcinka lędźwiowego (lędźwiowo-krzyżowego) bez i ze wzmocnieniem kontrastowym,</w:t>
            </w:r>
          </w:p>
          <w:p w14:paraId="32E482D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j) 88.933 RM kręgosłupa lub kanału kręgowego na poziomie odcinka piersiowego bez wzmocnienia kontrastowego,</w:t>
            </w:r>
          </w:p>
          <w:p w14:paraId="037C5F0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k) 88.938 RM kręgosłupa lub kanału kręgowego na poziomie odcinka piersiowego bez i ze wzmocnieniem kontrastowym,</w:t>
            </w:r>
          </w:p>
          <w:p w14:paraId="5557539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l) 88.761 USG brzucha i przestrzeni zaotrzewnowej,</w:t>
            </w:r>
          </w:p>
          <w:p w14:paraId="122F520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m) 88.010 TK jamy brzusznej lub miednicy małej bez wzmocnienia kontrastowego,</w:t>
            </w:r>
          </w:p>
          <w:p w14:paraId="3C69AB0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n) 88.011 TK jamy brzusznej lub miednicy małej bez i ze wzmocnieniem kontrastowym,</w:t>
            </w:r>
          </w:p>
          <w:p w14:paraId="3CD3345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o) M99 </w:t>
            </w:r>
            <w:proofErr w:type="spellStart"/>
            <w:r w:rsidRPr="00DA5929">
              <w:rPr>
                <w:rFonts w:asciiTheme="minorHAnsi" w:hAnsiTheme="minorHAnsi"/>
              </w:rPr>
              <w:t>Metoksykatecholaminy</w:t>
            </w:r>
            <w:proofErr w:type="spellEnd"/>
            <w:r w:rsidRPr="00DA5929">
              <w:rPr>
                <w:rFonts w:asciiTheme="minorHAnsi" w:hAnsiTheme="minorHAnsi"/>
              </w:rPr>
              <w:t xml:space="preserve"> całkowite - realizowanych zgodnie z warunkami </w:t>
            </w:r>
            <w:r w:rsidRPr="00DA5929">
              <w:rPr>
                <w:rFonts w:asciiTheme="minorHAnsi" w:hAnsiTheme="minorHAnsi"/>
              </w:rPr>
              <w:lastRenderedPageBreak/>
              <w:t>określonymi w załączniku nr 2 do rozporządzenia.</w:t>
            </w:r>
          </w:p>
        </w:tc>
      </w:tr>
      <w:tr w:rsidR="00DA5929" w:rsidRPr="00DA5929" w14:paraId="1A67E915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107A4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2F55A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F59E1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DC73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badań genetycznych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08F79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badań w kierunku wykrycia mutacji w genie RB1:</w:t>
            </w:r>
          </w:p>
          <w:p w14:paraId="0CDD16E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osoba chora z rozpoznanym siatkówczakiem;</w:t>
            </w:r>
          </w:p>
          <w:p w14:paraId="18C3CB9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krewni pierwszego stopnia osoby z siatkówczakiem, w przypadku gdy mutacja markerowa nie została ustalona i nie ma możliwości rozpoczęcia diagnostyki od osoby chorej.</w:t>
            </w:r>
          </w:p>
          <w:p w14:paraId="2A666AD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Kryteria kwalifikacji do badań w kierunku wykrycia mutacji w genie VHL:</w:t>
            </w:r>
          </w:p>
          <w:p w14:paraId="361DDE8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osoba chora z rozpoznaną chorobą von </w:t>
            </w:r>
            <w:proofErr w:type="spellStart"/>
            <w:r w:rsidRPr="00DA5929">
              <w:rPr>
                <w:rFonts w:asciiTheme="minorHAnsi" w:hAnsiTheme="minorHAnsi"/>
              </w:rPr>
              <w:t>Hippel-Lindau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32ED9BE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krewni pierwszego stopnia osoby z rozpoznaną chorobą von </w:t>
            </w:r>
            <w:proofErr w:type="spellStart"/>
            <w:r w:rsidRPr="00DA5929">
              <w:rPr>
                <w:rFonts w:asciiTheme="minorHAnsi" w:hAnsiTheme="minorHAnsi"/>
              </w:rPr>
              <w:t>Hippel-Lindau</w:t>
            </w:r>
            <w:proofErr w:type="spellEnd"/>
            <w:r w:rsidRPr="00DA5929">
              <w:rPr>
                <w:rFonts w:asciiTheme="minorHAnsi" w:hAnsiTheme="minorHAnsi"/>
              </w:rPr>
              <w:t>, w przypadku gdy mutacja markerowa nie została ustalona i nie ma możliwości rozpoczęcia diagnostyki od osoby chorej.</w:t>
            </w:r>
          </w:p>
          <w:p w14:paraId="6082F11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Do badania w kierunku wykrycia nosicielstwa konkretnej, zidentyfikowanej w rodzinie mutacji, wykonywanego metodami biologii molekularnej (PCR i jej modyfikacje, RFLP, sekwencjonowanie </w:t>
            </w:r>
            <w:proofErr w:type="spellStart"/>
            <w:r w:rsidRPr="00DA5929">
              <w:rPr>
                <w:rFonts w:asciiTheme="minorHAnsi" w:hAnsiTheme="minorHAnsi"/>
              </w:rPr>
              <w:t>Sangera</w:t>
            </w:r>
            <w:proofErr w:type="spellEnd"/>
            <w:r w:rsidRPr="00DA5929">
              <w:rPr>
                <w:rFonts w:asciiTheme="minorHAnsi" w:hAnsiTheme="minorHAnsi"/>
              </w:rPr>
              <w:t xml:space="preserve">, MLPA), kwalifikują się krewni pierwszego i drugiego stopnia osoby z rozpoznanym siatkówczakiem lub chorobą </w:t>
            </w:r>
            <w:r w:rsidRPr="00DA5929">
              <w:rPr>
                <w:rFonts w:asciiTheme="minorHAnsi" w:hAnsiTheme="minorHAnsi"/>
              </w:rPr>
              <w:lastRenderedPageBreak/>
              <w:t xml:space="preserve">von </w:t>
            </w:r>
            <w:proofErr w:type="spellStart"/>
            <w:r w:rsidRPr="00DA5929">
              <w:rPr>
                <w:rFonts w:asciiTheme="minorHAnsi" w:hAnsiTheme="minorHAnsi"/>
              </w:rPr>
              <w:t>Hippel-Lindau</w:t>
            </w:r>
            <w:proofErr w:type="spellEnd"/>
            <w:r w:rsidRPr="00DA5929">
              <w:rPr>
                <w:rFonts w:asciiTheme="minorHAnsi" w:hAnsiTheme="minorHAnsi"/>
              </w:rPr>
              <w:t>, u której wykryto nosicielstwo mutacji w jednym z genów: RB1, VHL.</w:t>
            </w:r>
          </w:p>
        </w:tc>
      </w:tr>
      <w:tr w:rsidR="00DA5929" w:rsidRPr="00DA5929" w14:paraId="43F65A86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65896C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55AFF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4BF49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218B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C287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"Poradnictwo i badania genetyczne":</w:t>
            </w:r>
          </w:p>
          <w:p w14:paraId="3C98FEE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genetyki klinicznej lub</w:t>
            </w:r>
          </w:p>
          <w:p w14:paraId="5476A03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lekarz w trakcie specjalizacji w dziedzinie genetyki klinicznej;</w:t>
            </w:r>
          </w:p>
          <w:p w14:paraId="65ECDA0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specjalista w dziedzinie laboratoryjnej genetyki medycznej;</w:t>
            </w:r>
          </w:p>
          <w:p w14:paraId="4A7466E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diagnosta laboratoryjny posiadający co najmniej dwuletnie doświadczenie pracy w medycznym laboratorium diagnostycznym wykonującym badania genetyczne lub</w:t>
            </w:r>
          </w:p>
          <w:p w14:paraId="6E9B8BA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5) osoba, która uzyskała tytuł magistra lub magistra inżyniera na kierunku biotechnologia, posiadająca co najmniej dwuletnie doświadczenie pracy w medycznym laboratorium diagnostycznym wykonującym badania genetyczne.</w:t>
            </w:r>
          </w:p>
          <w:p w14:paraId="604924D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Etap "Nadzór i badania diagnostyczne":</w:t>
            </w:r>
          </w:p>
          <w:p w14:paraId="7117152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lekarz specjalista w dziedzinie genetyki klinicznej lub</w:t>
            </w:r>
          </w:p>
          <w:p w14:paraId="1D93A38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lekarz specjalista w dziedzinie onkologii klinicznej.</w:t>
            </w:r>
          </w:p>
        </w:tc>
      </w:tr>
      <w:tr w:rsidR="00DA5929" w:rsidRPr="00DA5929" w14:paraId="7B4EBEC7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FB9BA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8F0865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41E36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DE90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świadczeń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12F5E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świadczeniodawca zapewnia stałą opiekę genetyczno-onkologiczną osobom o wysokim ryzyku zachorowania na nowotwory, w tym prowadzenie dokumentacji i określenie harmonogramu prowadzonych badań (tj. zakresu badań lub konsultacji wraz z częstotliwością i terminami kolejnych badań);</w:t>
            </w:r>
          </w:p>
          <w:p w14:paraId="39A31F2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świadczeniodawca zapewnia współpracę i koordynuje konsultacje z innymi lekarzami specjalistami zgodnie z rodzajem wymaganych konsultacji lub badań diagnostycznych;</w:t>
            </w:r>
          </w:p>
          <w:p w14:paraId="41EF44F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porada specjalistyczna - genetyka jest udzielana w formie pisemnej i ustnej przez lekarza specjalistę w dziedzinie genetyki klinicznej lub lekarza w trakcie specjalizacji w dziedzinie genetyki klinicznej i zawiera - poza danymi medycznymi i onkologicznymi pacjenta lub osoby chorej na raka w rodzinie - opis rodowodu, interpretację wyniku badania genetycznego, poradę dla rodziny oraz informację dotyczącą niepewności oszacowania;</w:t>
            </w:r>
          </w:p>
          <w:p w14:paraId="1335356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4) w przypadku gdy podczas realizacji kontrolnych badań diagnostycznych u pacjenta </w:t>
            </w:r>
            <w:r w:rsidRPr="00DA5929">
              <w:rPr>
                <w:rFonts w:asciiTheme="minorHAnsi" w:hAnsiTheme="minorHAnsi"/>
              </w:rPr>
              <w:lastRenderedPageBreak/>
              <w:t>zidentyfikowano lub podejrzewa się zmiany nowotworowe, świadczeniodawca wskazuje jednostkę, w której pacjent może uzyskać świadczenia z zakresu pogłębionej diagnostyki i wysokospecjalistycznego leczenia.</w:t>
            </w:r>
          </w:p>
        </w:tc>
      </w:tr>
      <w:tr w:rsidR="00DA5929" w:rsidRPr="00DA5929" w14:paraId="395EA8D3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F9DCF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9FCA2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19FCE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7E424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 czasowe realizacji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7F1B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czas oczekiwania na pierwszą poradę specjalistyczną - genetyka jest nie dłuższy niż 3 miesiące;</w:t>
            </w:r>
          </w:p>
          <w:p w14:paraId="01912C5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czas oczekiwania na wyniki badań genetycznych nie powinien przekraczać 4 tygodni od daty dostarczenia materiału.</w:t>
            </w:r>
          </w:p>
        </w:tc>
      </w:tr>
      <w:tr w:rsidR="00DA5929" w:rsidRPr="00DA5929" w14:paraId="45335171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86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F685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35</w:t>
            </w:r>
          </w:p>
        </w:tc>
        <w:tc>
          <w:tcPr>
            <w:tcW w:w="173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3A88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brak kodu</w:t>
            </w:r>
          </w:p>
        </w:tc>
        <w:tc>
          <w:tcPr>
            <w:tcW w:w="3477" w:type="dxa"/>
            <w:gridSpan w:val="6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6114D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  <w:b/>
              </w:rPr>
              <w:t>Nadzór telemetryczny nad pacjentami z implantowanymi urządzeniami wszczepialnymi</w:t>
            </w: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275E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Wymagania formalne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25BAA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Poradnia kardiologiczna lub poradnia kardiologiczna dla dzieci, lub poradnia kontroli rozruszników i kardiowerterów, lub pracownia urządzeń wszczepialnych serca, prowadząca kontrole stymulatorów, kardiowerterów-defibrylatorów i układów do stymulacji </w:t>
            </w:r>
            <w:proofErr w:type="spellStart"/>
            <w:r w:rsidRPr="00DA5929">
              <w:rPr>
                <w:rFonts w:asciiTheme="minorHAnsi" w:hAnsiTheme="minorHAnsi"/>
              </w:rPr>
              <w:t>resynchronizującej</w:t>
            </w:r>
            <w:proofErr w:type="spellEnd"/>
            <w:r w:rsidRPr="00DA5929">
              <w:rPr>
                <w:rFonts w:asciiTheme="minorHAnsi" w:hAnsiTheme="minorHAnsi"/>
              </w:rPr>
              <w:t>.</w:t>
            </w:r>
          </w:p>
        </w:tc>
      </w:tr>
      <w:tr w:rsidR="00DA5929" w:rsidRPr="00DA5929" w14:paraId="5EDCFC72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C82DD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94AB5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7DEE9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6E35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 kwalifikacji do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D055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Do świadczenia kwalifikują się:</w:t>
            </w:r>
          </w:p>
          <w:p w14:paraId="0C835219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pacjenci z niewydolnością serca z obniżoną frakcją wyrzutową lewej komory z implantowanym ICD/CRT-D, wyposażonym w funkcję </w:t>
            </w:r>
            <w:r w:rsidRPr="00DA5929">
              <w:rPr>
                <w:rFonts w:asciiTheme="minorHAnsi" w:hAnsiTheme="minorHAnsi"/>
              </w:rPr>
              <w:lastRenderedPageBreak/>
              <w:t>umożliwiającą zdalne przekazywanie zgromadzonych danych, ICD-10: Z95;</w:t>
            </w:r>
          </w:p>
          <w:p w14:paraId="24F13AF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pacjenci do 18 roku życia z implantowanym stymulatorem jedno- lub dwujamowym lub </w:t>
            </w:r>
            <w:proofErr w:type="spellStart"/>
            <w:r w:rsidRPr="00DA5929">
              <w:rPr>
                <w:rFonts w:asciiTheme="minorHAnsi" w:hAnsiTheme="minorHAnsi"/>
              </w:rPr>
              <w:t>resynchronizującym</w:t>
            </w:r>
            <w:proofErr w:type="spellEnd"/>
            <w:r w:rsidRPr="00DA5929">
              <w:rPr>
                <w:rFonts w:asciiTheme="minorHAnsi" w:hAnsiTheme="minorHAnsi"/>
              </w:rPr>
              <w:t>, wyposażonym w funkcję umożliwiającą zdalne przekazywanie zgromadzonych danych;</w:t>
            </w:r>
          </w:p>
          <w:p w14:paraId="5570AE5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pacjenci po 18 roku życia, u których rozpoczęto wcześniej nadzór telemetryczny na podstawie spełniania warunków, o których mowa w pkt 2.</w:t>
            </w:r>
          </w:p>
        </w:tc>
      </w:tr>
      <w:tr w:rsidR="00DA5929" w:rsidRPr="00DA5929" w14:paraId="31D65407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CD8E22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D29DB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F88C5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D5EF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116C0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Świadczenie obejmuje:</w:t>
            </w:r>
          </w:p>
          <w:p w14:paraId="13F2A89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wdrożenie nadzoru telemetrycznego polegające na:</w:t>
            </w:r>
          </w:p>
          <w:p w14:paraId="5F3B088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zaopatrzeniu pacjenta w aparat monitorujący (transmiter),</w:t>
            </w:r>
          </w:p>
          <w:p w14:paraId="76C2915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włączeniu pacjenta do systemu nadzoru telemetrycznego, który umożliwia kontrolę urządzenia i odczyt przesyłanych danych,</w:t>
            </w:r>
          </w:p>
          <w:p w14:paraId="214F555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edukacji pacjenta, w tym jego rodziny lub opiekuna (odnotowanej w dokumentacji medycznej), umożliwiającej właściwe korzystanie z systemu nadzoru telemetrycznego, w tym dotyczącej:</w:t>
            </w:r>
          </w:p>
          <w:p w14:paraId="7B8A634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- sposobu funkcjonowania nadzoru telemetrycznego,</w:t>
            </w:r>
          </w:p>
          <w:p w14:paraId="071008E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zakresu odpowiedzialności oraz oczekiwań związanych ze zdalnym monitorowaniem, w tym sposobu reagowania w przypadku wystąpienia zdarzeń niepożądanych,</w:t>
            </w:r>
          </w:p>
          <w:p w14:paraId="0D32DCB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- poznania potencjalnych korzyści związanych z tą metodą nadzoru oraz jej ograniczeń;</w:t>
            </w:r>
          </w:p>
          <w:p w14:paraId="734B0F6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prowadzenie nadzoru telemetrycznego polegające na:</w:t>
            </w:r>
          </w:p>
          <w:p w14:paraId="219BE7D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odczycie przesyłanych danych, w tym kontroli parametrów układu </w:t>
            </w:r>
            <w:proofErr w:type="spellStart"/>
            <w:r w:rsidRPr="00DA5929">
              <w:rPr>
                <w:rFonts w:asciiTheme="minorHAnsi" w:hAnsiTheme="minorHAnsi"/>
              </w:rPr>
              <w:t>resynchronizującego</w:t>
            </w:r>
            <w:proofErr w:type="spellEnd"/>
            <w:r w:rsidRPr="00DA5929">
              <w:rPr>
                <w:rFonts w:asciiTheme="minorHAnsi" w:hAnsiTheme="minorHAnsi"/>
              </w:rPr>
              <w:t>, nie rzadziej niż 3 razy do roku,</w:t>
            </w:r>
          </w:p>
          <w:p w14:paraId="75193CA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analizie, nie rzadziej niż 3 razy do roku, przesłanych danych rejestrowanych przez systemy telemetryczne,</w:t>
            </w:r>
          </w:p>
          <w:p w14:paraId="6439AD6F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teleporadzie - udzielanej każdorazowo w klinicznie uzasadnionym przypadku wystąpienia alarmu;</w:t>
            </w:r>
          </w:p>
          <w:p w14:paraId="13BF6D7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3) ambulatoryjną wizytę kontrolną raz w roku w ośrodku </w:t>
            </w:r>
            <w:proofErr w:type="spellStart"/>
            <w:r w:rsidRPr="00DA5929">
              <w:rPr>
                <w:rFonts w:asciiTheme="minorHAnsi" w:hAnsiTheme="minorHAnsi"/>
              </w:rPr>
              <w:t>prowa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dzącym</w:t>
            </w:r>
            <w:proofErr w:type="spellEnd"/>
            <w:r w:rsidRPr="00DA5929">
              <w:rPr>
                <w:rFonts w:asciiTheme="minorHAnsi" w:hAnsiTheme="minorHAnsi"/>
              </w:rPr>
              <w:t xml:space="preserve"> nadzór telemetryczny.</w:t>
            </w:r>
          </w:p>
        </w:tc>
      </w:tr>
      <w:tr w:rsidR="00DA5929" w:rsidRPr="00DA5929" w14:paraId="13C18B38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62716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A6371F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9D4F8B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1529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Personel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9AB6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lekarz specjalista w dziedzinie kardiologii lub kardiologii dziecięcej lub lekarz z ukończonym II rokiem specjalizacji w dziedzinie kardiologii pod nadzorem specjalisty w dziedzinie kardiologii, </w:t>
            </w:r>
            <w:r w:rsidRPr="00DA5929">
              <w:rPr>
                <w:rFonts w:asciiTheme="minorHAnsi" w:hAnsiTheme="minorHAnsi"/>
              </w:rPr>
              <w:lastRenderedPageBreak/>
              <w:t>spełniającym wymagania równoważne</w:t>
            </w:r>
          </w:p>
          <w:p w14:paraId="52C0FAF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z wymaganiami określonymi dla certyfikatu operatora w zakresie elektroterapii - posiadający doświadczenie i umiejętności w zakresie programowania i rozwiązywania problemów związanych ze stymulacją serca i umiejętnością analizy</w:t>
            </w:r>
          </w:p>
          <w:p w14:paraId="50679A5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i leczenia zaburzeń rytmu serca oraz wiedzę z zakresu procedury implantacji stymulatorów serca oraz ICD/CRT-D;</w:t>
            </w:r>
          </w:p>
          <w:p w14:paraId="3198A43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pielęgniarka posiadająca doświadczenie w pracy w zakresie opieki kardiologicznej oraz przeszkolenie w zakresie analizy danych transmitowanych przez stymulator serca oraz ICD/CRT-D lub</w:t>
            </w:r>
          </w:p>
          <w:p w14:paraId="47E0BD0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technik elektrokardiologii przeszkolony lub mający doświadczenie w zakresie analizy danych transmitowanych przez stymulator serca oraz ICD/CRT-D.</w:t>
            </w:r>
          </w:p>
        </w:tc>
      </w:tr>
      <w:tr w:rsidR="00DA5929" w:rsidRPr="00DA5929" w14:paraId="353A6D4C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06A19D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72B557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A39204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571E8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F8B9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Pracownia lub poradnia, w których odbywa się nadzór telemetryczny, są wyposażone w:</w:t>
            </w:r>
          </w:p>
          <w:p w14:paraId="4DEA6C6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oprogramowanie pozwalające na prowadzenie kontroli urządzeń </w:t>
            </w:r>
            <w:r w:rsidRPr="00DA5929">
              <w:rPr>
                <w:rFonts w:asciiTheme="minorHAnsi" w:hAnsiTheme="minorHAnsi"/>
              </w:rPr>
              <w:lastRenderedPageBreak/>
              <w:t>wszczepialnych oraz odczyt i analizę danych;</w:t>
            </w:r>
          </w:p>
          <w:p w14:paraId="354CA75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komputer z dostępem do Internetu, drukarkę i telefon;</w:t>
            </w:r>
          </w:p>
          <w:p w14:paraId="58BBC5B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aparaty monitorujące (transmitery) wypożyczane pacjentowi bezpłatnie;</w:t>
            </w:r>
          </w:p>
          <w:p w14:paraId="369CB78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bazy danych zawierające numery telefonów wszystkich współpracujących dostawców stymulatorów oraz techników.</w:t>
            </w:r>
          </w:p>
        </w:tc>
      </w:tr>
      <w:tr w:rsidR="00DA5929" w:rsidRPr="00DA5929" w14:paraId="018EEF2B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7FC49E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A6AA3A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DD623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CB396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Organizacja udzielania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26DC3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1. Świadczeniodawca realizujący świadczenie:</w:t>
            </w:r>
          </w:p>
          <w:p w14:paraId="3449BDBD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zapewnia prawidłowy nadzór telemetryczny, w tym możliwość kontroli lub interwencji medycznej w przypadku wystąpienia u pacjenta dysfunkcji wszczepionego urządzenia lub niebezpiecznego pogorszenia dostępnych, monitorowanych parametrów fizjologicznych;</w:t>
            </w:r>
          </w:p>
          <w:p w14:paraId="0C00C4B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określa zakres odpowiedzialności personelu zaangażowanego w nadzór telemetryczny oraz posiada opracowane standardy postępowania, zasady komunikacji z pacjentem, w tym:</w:t>
            </w:r>
          </w:p>
          <w:p w14:paraId="14877E2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a) standard postępowania (reakcji medycznej rozumianej jako kontakt telefoniczny z pacjentem w celu skierowania go do poradni ambulatoryjnej opieki specjalistycznej (AOS), </w:t>
            </w:r>
            <w:r w:rsidRPr="00DA5929">
              <w:rPr>
                <w:rFonts w:asciiTheme="minorHAnsi" w:hAnsiTheme="minorHAnsi"/>
              </w:rPr>
              <w:lastRenderedPageBreak/>
              <w:t>zespołu ratownictwa medycznego (ZRM) lub szpitala) w przypadku wystąpienia zdarzenia wymagającego reakcji personelu - powiadomienie lub alarm o nieprawidłowościach technicznych lub zdarzeniach klinicznych,</w:t>
            </w:r>
          </w:p>
          <w:p w14:paraId="2CFF06D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formularz z informacjami dla pacjenta o zasadach działania nadzoru telemetrycznego, postępowania i komunikacji z personelem, ograniczeniach związanych z nadzorem telemetrycznym,</w:t>
            </w:r>
          </w:p>
          <w:p w14:paraId="4EB739A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podpisane umowy z operatorami systemów nadzoru telemetrycznego, które gwarantują skuteczne zabezpieczenie oraz archiwizację przesyłanych danych i informacji medycznych, wynikające z zastosowania nadzoru telemetrycznego nad pacjentami z urządzeniami wszczepialnymi.</w:t>
            </w:r>
          </w:p>
          <w:p w14:paraId="662CA98A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2. Ośrodek prowadzący nadzór telemetryczny monitoruje:</w:t>
            </w:r>
          </w:p>
          <w:p w14:paraId="5A71117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zdarzenia związane ze stanem zdrowia pacjenta (pogorszenie stanu klinicznego pacjenta w zakresie parametrów życiowych monitorowanych zdalnie przy użyciu systemu nadzoru telemetrycznego):</w:t>
            </w:r>
          </w:p>
          <w:p w14:paraId="3EB7BF2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a) wystąpienie utrwalonego częstoskurczu komorowego lub migotania komór,</w:t>
            </w:r>
          </w:p>
          <w:p w14:paraId="2A2CE22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wystąpienie pierwszego epizodu migotania przedsionków o istotnym znaczeniu klinicznym,</w:t>
            </w:r>
          </w:p>
          <w:p w14:paraId="16EBF73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wystąpienie arytmii nadkomorowej - częstoskurczu nadkomorowego oraz epizodu migotania przedsionków lub trzepotania przedsionków z szybką częstotliwością rytmu komór, powodującego objawy kliniczne lub objawy wymagające interwencji klinicznej, lub objawy wywołujące interwencję ICD,</w:t>
            </w:r>
          </w:p>
          <w:p w14:paraId="7577A9A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wystąpienie arytmii komorowej o istotnym znaczeniu klinicznym,</w:t>
            </w:r>
          </w:p>
          <w:p w14:paraId="0AB57AF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e) ocenę aktualnego stopnia zaawansowania niewydolności serca, jeżeli stosowany system na to pozwala,</w:t>
            </w:r>
          </w:p>
          <w:p w14:paraId="6F3B07D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f) istotne zmniejszenie odsetka stymulacji </w:t>
            </w:r>
            <w:proofErr w:type="spellStart"/>
            <w:r w:rsidRPr="00DA5929">
              <w:rPr>
                <w:rFonts w:asciiTheme="minorHAnsi" w:hAnsiTheme="minorHAnsi"/>
              </w:rPr>
              <w:t>resynchronizuj</w:t>
            </w:r>
            <w:proofErr w:type="spellEnd"/>
            <w:r w:rsidRPr="00DA5929">
              <w:rPr>
                <w:rFonts w:asciiTheme="minorHAnsi" w:hAnsiTheme="minorHAnsi"/>
              </w:rPr>
              <w:t xml:space="preserve"> </w:t>
            </w:r>
            <w:proofErr w:type="spellStart"/>
            <w:r w:rsidRPr="00DA5929">
              <w:rPr>
                <w:rFonts w:asciiTheme="minorHAnsi" w:hAnsiTheme="minorHAnsi"/>
              </w:rPr>
              <w:t>ącej</w:t>
            </w:r>
            <w:proofErr w:type="spellEnd"/>
            <w:r w:rsidRPr="00DA5929">
              <w:rPr>
                <w:rFonts w:asciiTheme="minorHAnsi" w:hAnsiTheme="minorHAnsi"/>
              </w:rPr>
              <w:t>,</w:t>
            </w:r>
          </w:p>
          <w:p w14:paraId="46A94A4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g) istotne zwiększenie odsetka stymulacji </w:t>
            </w:r>
            <w:proofErr w:type="spellStart"/>
            <w:r w:rsidRPr="00DA5929">
              <w:rPr>
                <w:rFonts w:asciiTheme="minorHAnsi" w:hAnsiTheme="minorHAnsi"/>
              </w:rPr>
              <w:t>prawokomorowej</w:t>
            </w:r>
            <w:proofErr w:type="spellEnd"/>
            <w:r w:rsidRPr="00DA5929">
              <w:rPr>
                <w:rFonts w:asciiTheme="minorHAnsi" w:hAnsiTheme="minorHAnsi"/>
              </w:rPr>
              <w:t xml:space="preserve"> w układach innych niż CRT;</w:t>
            </w:r>
          </w:p>
          <w:p w14:paraId="6792767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zdarzenia związane z wystąpieniem dysfunkcji urządzenia, do których należą:</w:t>
            </w:r>
          </w:p>
          <w:p w14:paraId="78D72DFB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a) alert związany ze statusem baterii,</w:t>
            </w:r>
          </w:p>
          <w:p w14:paraId="720C0153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dysfunkcja elektrody urządzenia,</w:t>
            </w:r>
          </w:p>
          <w:p w14:paraId="519BB2D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nieadekwatne interwencje ICD/CRT-D,</w:t>
            </w:r>
          </w:p>
          <w:p w14:paraId="5D285B9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d) dysfunkcja lub wyłączenia nadajnika polegające na braku przesłania raportu planowego.</w:t>
            </w:r>
          </w:p>
          <w:p w14:paraId="704E6AE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3. Procedura nadzoru telemetrycznego obejmuje analizę przesłanych danych rejestrowanych przez systemy telemetryczne w postaci:</w:t>
            </w:r>
          </w:p>
          <w:p w14:paraId="0B67D87E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minimum 3 raportów rocznie;</w:t>
            </w:r>
          </w:p>
          <w:p w14:paraId="29E912A5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raportów pilnych (każdorazowo w przypadku wystąpienia alarmu).</w:t>
            </w:r>
          </w:p>
          <w:p w14:paraId="6D7D189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Analiza przesłanych danych rejestrowanych obejmuje:</w:t>
            </w:r>
          </w:p>
          <w:p w14:paraId="7325FC4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parametry życiowe;</w:t>
            </w:r>
          </w:p>
          <w:p w14:paraId="134B0C8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parametry związane z elektrodami;</w:t>
            </w:r>
          </w:p>
          <w:p w14:paraId="412C527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parametry związane z zaburzeniami rytmu - zaburzeniami nadkomorowymi lub zaburzeniami komorowymi;</w:t>
            </w:r>
          </w:p>
          <w:p w14:paraId="5C64544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4) inne parametry:</w:t>
            </w:r>
          </w:p>
          <w:p w14:paraId="100218B7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a) algorytm monitorujący wydolność serca lub</w:t>
            </w:r>
          </w:p>
          <w:p w14:paraId="3B7ACDB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b) zmienność rytmu zatokowego, lub</w:t>
            </w:r>
          </w:p>
          <w:p w14:paraId="7131D564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c) częstotliwość oddechów.</w:t>
            </w:r>
          </w:p>
          <w:p w14:paraId="1FD45238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4. Ośrodek prowadzący nadzór telemetryczny ma dostęp do</w:t>
            </w:r>
          </w:p>
          <w:p w14:paraId="2F62EF9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lastRenderedPageBreak/>
              <w:t>oprogramowania systemów nadzoru telemetrycznego wszystkich dostawców urządzeń wszczepialnych w ośrodku, które zostały wszczepione pacjentom objętym monitorowaniem zdalnym.</w:t>
            </w:r>
          </w:p>
        </w:tc>
      </w:tr>
      <w:tr w:rsidR="00DA5929" w:rsidRPr="00DA5929" w14:paraId="2264C1DC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7A00A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775A03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C50081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11F6B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Warunki czasowe realizacji świadczenia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F1B72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1. Przesyłane dane są analizowane w godzinach pracy poradni lub pracowni prowadzącej nadzór telemetryczny.</w:t>
            </w:r>
          </w:p>
          <w:p w14:paraId="379CBA82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2. Reakcja na wystąpienie zdarzeń wymagających działania personelu następuje w godzinach pracy poradni lub pracowni:</w:t>
            </w:r>
          </w:p>
          <w:p w14:paraId="12ABDBC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1) do 24 godzin od momentu zakończenia transmisji - w dni robocze;</w:t>
            </w:r>
          </w:p>
          <w:p w14:paraId="661A3C6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2) do 72 godzin od momentu zakończenia transmisji - w dni wolne od pracy.</w:t>
            </w:r>
          </w:p>
          <w:p w14:paraId="178B10BC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3. Poradnia lub pracownia prowadzące nadzór telemetryczny są</w:t>
            </w:r>
          </w:p>
          <w:p w14:paraId="4D0DB85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czynne od poniedziałku do piątku i w sytuacjach nagłych zapewniają konsultacje telefoniczne w godzinach pracy.</w:t>
            </w:r>
          </w:p>
        </w:tc>
      </w:tr>
      <w:tr w:rsidR="00DA5929" w:rsidRPr="00DA5929" w14:paraId="5189D79E" w14:textId="77777777" w:rsidTr="00760637">
        <w:trPr>
          <w:gridAfter w:val="1"/>
          <w:wAfter w:w="4997" w:type="dxa"/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6DE4E0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F21196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996169" w14:textId="77777777" w:rsidR="00DA5929" w:rsidRPr="00DA5929" w:rsidRDefault="00DA5929" w:rsidP="00760637">
            <w:pPr>
              <w:rPr>
                <w:rFonts w:asciiTheme="minorHAnsi" w:hAnsiTheme="minorHAnsi"/>
              </w:rPr>
            </w:pPr>
          </w:p>
        </w:tc>
        <w:tc>
          <w:tcPr>
            <w:tcW w:w="243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AE2A5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Pozostałe wymagania</w:t>
            </w:r>
          </w:p>
        </w:tc>
        <w:tc>
          <w:tcPr>
            <w:tcW w:w="851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5A431" w14:textId="77777777" w:rsidR="00DA5929" w:rsidRPr="00DA5929" w:rsidRDefault="00DA5929" w:rsidP="00760637">
            <w:pPr>
              <w:spacing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1) w lokalizacji: oddział kardiologii lub oddział kardiologii dla dzieci, z pracownią elektrofizjologii lub implantacji kardiologicznych elektronicznych urządzeń wszczepialnych lub z inną </w:t>
            </w:r>
            <w:r w:rsidRPr="00DA5929">
              <w:rPr>
                <w:rFonts w:asciiTheme="minorHAnsi" w:hAnsiTheme="minorHAnsi"/>
              </w:rPr>
              <w:lastRenderedPageBreak/>
              <w:t>pracownią zabiegową spełniającą wymagania wyposażenia pracowni elektrofizjologii, wykonującą procedury implantacji urządzeń wszczepialnych, lub</w:t>
            </w:r>
          </w:p>
          <w:p w14:paraId="6B48B3E1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 xml:space="preserve">2) w dostępie: oddział kardiologii lub oddział kardiochirurgii, lub oddział kardiologii dla dzieci zapewniający konsultację lekarza specjalisty w dziedzinie kardiochirurgii, w którym są wykonywane zabiegi usunięcia elektrod stymulatorowych lub </w:t>
            </w:r>
            <w:proofErr w:type="spellStart"/>
            <w:r w:rsidRPr="00DA5929">
              <w:rPr>
                <w:rFonts w:asciiTheme="minorHAnsi" w:hAnsiTheme="minorHAnsi"/>
              </w:rPr>
              <w:t>defibrylatorowych</w:t>
            </w:r>
            <w:proofErr w:type="spellEnd"/>
            <w:r w:rsidRPr="00DA5929">
              <w:rPr>
                <w:rFonts w:asciiTheme="minorHAnsi" w:hAnsiTheme="minorHAnsi"/>
              </w:rPr>
              <w:t>;</w:t>
            </w:r>
          </w:p>
          <w:p w14:paraId="5F29B4E6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3) w przypadku udzielenia świadczenia pacjentom powyżej</w:t>
            </w:r>
          </w:p>
          <w:p w14:paraId="5E0DC6A0" w14:textId="77777777" w:rsidR="00DA5929" w:rsidRPr="00DA5929" w:rsidRDefault="00DA5929" w:rsidP="00760637">
            <w:pPr>
              <w:spacing w:before="25" w:after="0"/>
              <w:rPr>
                <w:rFonts w:asciiTheme="minorHAnsi" w:hAnsiTheme="minorHAnsi"/>
              </w:rPr>
            </w:pPr>
            <w:r w:rsidRPr="00DA5929">
              <w:rPr>
                <w:rFonts w:asciiTheme="minorHAnsi" w:hAnsiTheme="minorHAnsi"/>
              </w:rPr>
              <w:t>18 roku życia świadczenie jest udzielane przez świadczeniodawcę, który wykonuje w roku kalendarzowym co najmniej 100 zabiegów wszczepienia ICD/CRT-D (dotyczy to zabiegów pierwszorazowych i powtórnych).</w:t>
            </w:r>
          </w:p>
        </w:tc>
      </w:tr>
    </w:tbl>
    <w:p w14:paraId="3021AD07" w14:textId="77777777" w:rsidR="00DA5929" w:rsidRPr="00DA5929" w:rsidRDefault="00DA5929" w:rsidP="00DA5929">
      <w:pPr>
        <w:spacing w:after="0"/>
        <w:rPr>
          <w:rFonts w:asciiTheme="minorHAnsi" w:hAnsiTheme="minorHAnsi"/>
        </w:rPr>
      </w:pPr>
    </w:p>
    <w:p w14:paraId="7EC70C3F" w14:textId="77777777" w:rsidR="00A626D9" w:rsidRPr="00DA5929" w:rsidRDefault="00A626D9">
      <w:pPr>
        <w:rPr>
          <w:rFonts w:asciiTheme="minorHAnsi" w:hAnsiTheme="minorHAnsi"/>
        </w:rPr>
      </w:pPr>
    </w:p>
    <w:sectPr w:rsidR="00A626D9" w:rsidRPr="00DA59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929"/>
    <w:rsid w:val="005A6C5B"/>
    <w:rsid w:val="00A626D9"/>
    <w:rsid w:val="00DA5929"/>
    <w:rsid w:val="00F12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2B00A"/>
  <w15:chartTrackingRefBased/>
  <w15:docId w15:val="{A8E92F2B-CF63-4E07-8998-53D5F3811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A5929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A592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DA592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DA5929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DA5929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A5929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A5929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A5929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A5929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A5929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A59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DA59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DA592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DA592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A592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A592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A592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A592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A592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A59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DA59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A5929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DA59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A5929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DA592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A5929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DA592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A59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A592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A5929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DA592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A5929"/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Wcicienormalne">
    <w:name w:val="Normal Indent"/>
    <w:basedOn w:val="Normalny"/>
    <w:uiPriority w:val="99"/>
    <w:unhideWhenUsed/>
    <w:rsid w:val="00DA5929"/>
    <w:pPr>
      <w:ind w:left="720"/>
    </w:pPr>
  </w:style>
  <w:style w:type="character" w:styleId="Uwydatnienie">
    <w:name w:val="Emphasis"/>
    <w:basedOn w:val="Domylnaczcionkaakapitu"/>
    <w:uiPriority w:val="20"/>
    <w:qFormat/>
    <w:rsid w:val="00DA5929"/>
    <w:rPr>
      <w:i/>
      <w:iCs/>
    </w:rPr>
  </w:style>
  <w:style w:type="character" w:styleId="Hipercze">
    <w:name w:val="Hyperlink"/>
    <w:basedOn w:val="Domylnaczcionkaakapitu"/>
    <w:uiPriority w:val="99"/>
    <w:unhideWhenUsed/>
    <w:rsid w:val="00DA5929"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rsid w:val="00DA5929"/>
    <w:pPr>
      <w:spacing w:after="0" w:line="240" w:lineRule="auto"/>
    </w:pPr>
    <w:rPr>
      <w:kern w:val="0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DA5929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rsid w:val="00DA5929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Style">
    <w:name w:val="TitleStyle"/>
    <w:rsid w:val="00DA5929"/>
    <w:pPr>
      <w:spacing w:after="20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CenterStyle">
    <w:name w:val="TitleCenterStyle"/>
    <w:rsid w:val="00DA5929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NormalStyle">
    <w:name w:val="NormalStyle"/>
    <w:rsid w:val="00DA5929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NormalSpacingStyle">
    <w:name w:val="NormalSpacingStyle"/>
    <w:rsid w:val="00DA5929"/>
    <w:pPr>
      <w:spacing w:after="20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BoldStyle">
    <w:name w:val="BoldStyle"/>
    <w:rsid w:val="00DA5929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137</Pages>
  <Words>17889</Words>
  <Characters>107340</Characters>
  <Application>Microsoft Office Word</Application>
  <DocSecurity>0</DocSecurity>
  <Lines>894</Lines>
  <Paragraphs>249</Paragraphs>
  <ScaleCrop>false</ScaleCrop>
  <Company/>
  <LinksUpToDate>false</LinksUpToDate>
  <CharactersWithSpaces>124980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2025-01-16T12:24:00Z</dcterms:created>
  <dcterms:modified xsi:type="dcterms:W3CDTF">2025-01-16T12:25:00Z</dcterms:modified>
</cp:coreProperties>
</file>