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4A070" w14:textId="77777777" w:rsidR="00AC60B2" w:rsidRPr="00AC60B2" w:rsidRDefault="00AC60B2" w:rsidP="00AC60B2">
      <w:pPr>
        <w:spacing w:before="25" w:after="0"/>
        <w:jc w:val="center"/>
        <w:rPr>
          <w:rFonts w:asciiTheme="minorHAnsi" w:hAnsiTheme="minorHAnsi"/>
          <w:b/>
        </w:rPr>
      </w:pPr>
      <w:r w:rsidRPr="00AC60B2">
        <w:rPr>
          <w:rFonts w:asciiTheme="minorHAnsi" w:hAnsiTheme="minorHAnsi"/>
          <w:b/>
        </w:rPr>
        <w:t>WYKAZ ŚWIADCZEŃ GWARANTOWANYCH W PRZYPADKU ŚWIADCZEŃ AMBULATORYJNYCH REALIZOWANYCH W ZNIECZULENIU ORAZ WARUNKI ICH REALIZACJI</w:t>
      </w:r>
    </w:p>
    <w:p w14:paraId="359FC643" w14:textId="77777777" w:rsidR="00AC60B2" w:rsidRPr="00AC60B2" w:rsidRDefault="00AC60B2" w:rsidP="00AC60B2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74"/>
        <w:gridCol w:w="1130"/>
        <w:gridCol w:w="3358"/>
        <w:gridCol w:w="489"/>
        <w:gridCol w:w="3241"/>
      </w:tblGrid>
      <w:tr w:rsidR="00AC60B2" w:rsidRPr="00AC60B2" w14:paraId="14C6F815" w14:textId="77777777" w:rsidTr="00760637">
        <w:trPr>
          <w:trHeight w:val="45"/>
          <w:tblCellSpacing w:w="0" w:type="auto"/>
        </w:trPr>
        <w:tc>
          <w:tcPr>
            <w:tcW w:w="6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BD376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Lp.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C2990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Kod</w:t>
            </w:r>
          </w:p>
          <w:p w14:paraId="7F934F07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ICD-9</w:t>
            </w:r>
          </w:p>
        </w:tc>
        <w:tc>
          <w:tcPr>
            <w:tcW w:w="33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BB7F4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Nazwa świadczenia gwarantowanego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E195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Warunki realizacji świadczenia</w:t>
            </w:r>
          </w:p>
        </w:tc>
      </w:tr>
      <w:tr w:rsidR="00AC60B2" w:rsidRPr="00AC60B2" w14:paraId="7CAB171D" w14:textId="77777777" w:rsidTr="00760637">
        <w:trPr>
          <w:trHeight w:val="45"/>
          <w:tblCellSpacing w:w="0" w:type="auto"/>
        </w:trPr>
        <w:tc>
          <w:tcPr>
            <w:tcW w:w="6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80723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68476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100.10</w:t>
            </w:r>
          </w:p>
        </w:tc>
        <w:tc>
          <w:tcPr>
            <w:tcW w:w="33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465EE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Znieczulenie całkowite dożylne (do 30 minut)</w:t>
            </w:r>
          </w:p>
        </w:tc>
        <w:tc>
          <w:tcPr>
            <w:tcW w:w="0" w:type="auto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724BE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1. Personel</w:t>
            </w:r>
          </w:p>
          <w:p w14:paraId="58895939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1) lekarz posiadający specjalizację I lub II stopnia z anestezjologii lub anestezjologii i reanimacji, lub anestezjologii i intensywnej terapii, lub tytuł specjalisty w dziedzinie anestezjologii i intensywnej terapii, lub lekarz w trakcie specjalizacji z anestezjologii i intensywnej terapii bezpośrednio nadzorowany przez lekarza specjalistę z anestezjologii lub anestezjologii i intensywnej terapii;</w:t>
            </w:r>
          </w:p>
          <w:p w14:paraId="2830D57F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2) pielęgniarka specjalista w dziedzinie pielęgniarstwa anestezjologicznego i intensywnej opieki lub pielęgniarka po kursie kwalifikacyjnym w zakresie anestezjologii i intensywnej opieki.</w:t>
            </w:r>
          </w:p>
          <w:p w14:paraId="747B314A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2. Wyposażenie w sprzęt i aparaturę medyczną</w:t>
            </w:r>
          </w:p>
          <w:p w14:paraId="351EE104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1) stanowisko znieczulenia ogólnego wyposażone w:</w:t>
            </w:r>
          </w:p>
        </w:tc>
      </w:tr>
      <w:tr w:rsidR="00AC60B2" w:rsidRPr="00AC60B2" w14:paraId="5DA98E48" w14:textId="77777777" w:rsidTr="00760637">
        <w:trPr>
          <w:trHeight w:val="45"/>
          <w:tblCellSpacing w:w="0" w:type="auto"/>
        </w:trPr>
        <w:tc>
          <w:tcPr>
            <w:tcW w:w="6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2AA5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2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EDBA5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100.11</w:t>
            </w:r>
          </w:p>
        </w:tc>
        <w:tc>
          <w:tcPr>
            <w:tcW w:w="33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D40AE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Znieczulenie całkowite dożylne (od 30 minut do 60 minut)</w:t>
            </w: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710B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</w:tr>
      <w:tr w:rsidR="00AC60B2" w:rsidRPr="00AC60B2" w14:paraId="5FDF1B2E" w14:textId="77777777" w:rsidTr="00760637">
        <w:trPr>
          <w:trHeight w:val="30"/>
          <w:tblCellSpacing w:w="0" w:type="auto"/>
        </w:trPr>
        <w:tc>
          <w:tcPr>
            <w:tcW w:w="67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35E9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3</w:t>
            </w:r>
          </w:p>
        </w:tc>
        <w:tc>
          <w:tcPr>
            <w:tcW w:w="113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51466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100.12</w:t>
            </w:r>
          </w:p>
        </w:tc>
        <w:tc>
          <w:tcPr>
            <w:tcW w:w="335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C3DFC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Znieczulenie całkowite dożylne (powyżej 60 minut)</w:t>
            </w: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2B77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58F5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a). źródło tlenu.</w:t>
            </w:r>
          </w:p>
          <w:p w14:paraId="4D7A175D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b) zasilanie elektryczne z systemem awaryjnym,</w:t>
            </w:r>
          </w:p>
        </w:tc>
      </w:tr>
      <w:tr w:rsidR="00AC60B2" w:rsidRPr="00AC60B2" w14:paraId="49490869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22B01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CA5047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6792E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394D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16EE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 xml:space="preserve">c) monitor wielofunkcyjny z nieinwazyjnym pomiarem ciśnienia tętniczego (NIBP), pomiarem częstości pracy serca (HR), pomiarem wysycenia hemoglobiny tlenem (SPO2), pomiarem częstości oddechów (RR), </w:t>
            </w:r>
            <w:r w:rsidRPr="00AC60B2">
              <w:rPr>
                <w:rFonts w:asciiTheme="minorHAnsi" w:hAnsiTheme="minorHAnsi"/>
              </w:rPr>
              <w:lastRenderedPageBreak/>
              <w:t>pomiarem końcowo wydechowego stężenia dwutlenku węgla (EtCO2) (gabinet badań),</w:t>
            </w:r>
          </w:p>
        </w:tc>
      </w:tr>
      <w:tr w:rsidR="00AC60B2" w:rsidRPr="00AC60B2" w14:paraId="222AAA75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D47239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EB28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8392E7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761B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B787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d) ssak,</w:t>
            </w:r>
          </w:p>
        </w:tc>
      </w:tr>
      <w:tr w:rsidR="00AC60B2" w:rsidRPr="00AC60B2" w14:paraId="3E343B68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DA09F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BD432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C67475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E69F3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340A8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e) defibrylator automatyczny lub ustawiany doraźnie,</w:t>
            </w:r>
          </w:p>
        </w:tc>
      </w:tr>
      <w:tr w:rsidR="00AC60B2" w:rsidRPr="00AC60B2" w14:paraId="2EF74C64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D7DE7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7E8BB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C1E6E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2C4D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158C4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f) laryngoskop z wymiennymi łopatkami,</w:t>
            </w:r>
          </w:p>
        </w:tc>
      </w:tr>
      <w:tr w:rsidR="00AC60B2" w:rsidRPr="00AC60B2" w14:paraId="551CD1B3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A757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B9279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3122D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D75D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D50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 xml:space="preserve">g) worek </w:t>
            </w:r>
            <w:proofErr w:type="spellStart"/>
            <w:r w:rsidRPr="00AC60B2">
              <w:rPr>
                <w:rFonts w:asciiTheme="minorHAnsi" w:hAnsiTheme="minorHAnsi"/>
              </w:rPr>
              <w:t>samorozprężalny</w:t>
            </w:r>
            <w:proofErr w:type="spellEnd"/>
            <w:r w:rsidRPr="00AC60B2">
              <w:rPr>
                <w:rFonts w:asciiTheme="minorHAnsi" w:hAnsiTheme="minorHAnsi"/>
              </w:rPr>
              <w:t xml:space="preserve"> typu </w:t>
            </w:r>
            <w:proofErr w:type="spellStart"/>
            <w:r w:rsidRPr="00AC60B2">
              <w:rPr>
                <w:rFonts w:asciiTheme="minorHAnsi" w:hAnsiTheme="minorHAnsi"/>
              </w:rPr>
              <w:t>Ambu</w:t>
            </w:r>
            <w:proofErr w:type="spellEnd"/>
            <w:r w:rsidRPr="00AC60B2">
              <w:rPr>
                <w:rFonts w:asciiTheme="minorHAnsi" w:hAnsiTheme="minorHAnsi"/>
              </w:rPr>
              <w:t>,</w:t>
            </w:r>
          </w:p>
        </w:tc>
      </w:tr>
      <w:tr w:rsidR="00AC60B2" w:rsidRPr="00AC60B2" w14:paraId="2B213DF2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A59D8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9984F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8F86D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406E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7805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h) rurki dotchawicze średnicy 6-9 mm,</w:t>
            </w:r>
          </w:p>
        </w:tc>
      </w:tr>
      <w:tr w:rsidR="00AC60B2" w:rsidRPr="00AC60B2" w14:paraId="5FFC7AFB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52367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0167D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9D52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2695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12A30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i) maski tlenowe jednorazowe,</w:t>
            </w:r>
          </w:p>
        </w:tc>
      </w:tr>
      <w:tr w:rsidR="00AC60B2" w:rsidRPr="00AC60B2" w14:paraId="53FB654E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06DFA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BED5CC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1CBB9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475F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E809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j) maskę tlenową do endoskopii oskrzeli lub gastroskopii,</w:t>
            </w:r>
          </w:p>
        </w:tc>
      </w:tr>
      <w:tr w:rsidR="00AC60B2" w:rsidRPr="00AC60B2" w14:paraId="05404B34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6A387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0583AC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99584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D03FE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F23E2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k) aparat do znieczulenia z respiratorem anestetycznym;</w:t>
            </w:r>
          </w:p>
        </w:tc>
      </w:tr>
      <w:tr w:rsidR="00AC60B2" w:rsidRPr="00AC60B2" w14:paraId="62CCA42E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91C2EA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EF474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8D3D9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8D70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EFBB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sala wybudzeniowa wyposażona w:</w:t>
            </w:r>
          </w:p>
        </w:tc>
      </w:tr>
      <w:tr w:rsidR="00AC60B2" w:rsidRPr="00AC60B2" w14:paraId="42400D92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C351B9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231E5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4EE9C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B8E1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82DC0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a) źródło tlenu,</w:t>
            </w:r>
          </w:p>
        </w:tc>
      </w:tr>
      <w:tr w:rsidR="00AC60B2" w:rsidRPr="00AC60B2" w14:paraId="7F986D2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5666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45E7B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D6313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AE27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001F9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b) pulsoksymetr z pomiarem HR, SPO2 i wykresem fali tętna.</w:t>
            </w:r>
          </w:p>
        </w:tc>
      </w:tr>
      <w:tr w:rsidR="00AC60B2" w:rsidRPr="00AC60B2" w14:paraId="2578E022" w14:textId="77777777" w:rsidTr="00760637">
        <w:trPr>
          <w:trHeight w:val="30"/>
          <w:tblCellSpacing w:w="0" w:type="auto"/>
        </w:trPr>
        <w:tc>
          <w:tcPr>
            <w:tcW w:w="67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0D6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13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F87C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5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C93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B25D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3.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2039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  <w:b/>
              </w:rPr>
              <w:t>Pozostałe wymagania</w:t>
            </w:r>
          </w:p>
        </w:tc>
      </w:tr>
      <w:tr w:rsidR="00AC60B2" w:rsidRPr="00AC60B2" w14:paraId="1EC0F616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3B3F63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FB73E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9B6FC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C7BAA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Znieczulenie jest stosowane w przypadku następujących procedur:</w:t>
            </w:r>
          </w:p>
        </w:tc>
      </w:tr>
      <w:tr w:rsidR="00AC60B2" w:rsidRPr="00AC60B2" w14:paraId="6E9B49B0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AD6ED9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82784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C7EE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C3DCE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C6ED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Gastroskopia diagnostyczna z testem urazowym (ICD-9: 44.161);</w:t>
            </w:r>
          </w:p>
        </w:tc>
      </w:tr>
      <w:tr w:rsidR="00AC60B2" w:rsidRPr="00AC60B2" w14:paraId="6DF1EE0C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66CBBD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A2F397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7D13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1A091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9AAF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Gastroskopia diagnostyczna z biopsją (ICD-9: 44.162);</w:t>
            </w:r>
          </w:p>
        </w:tc>
      </w:tr>
      <w:tr w:rsidR="00AC60B2" w:rsidRPr="00AC60B2" w14:paraId="7337EDF0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6346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55189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CB26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585BF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89FD1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Gastroskopia - inne (ICD-9: 44.13);</w:t>
            </w:r>
          </w:p>
        </w:tc>
      </w:tr>
      <w:tr w:rsidR="00AC60B2" w:rsidRPr="00AC60B2" w14:paraId="56D92F0E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0084C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3B2C0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15731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C418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B60B1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AC60B2">
              <w:rPr>
                <w:rFonts w:asciiTheme="minorHAnsi" w:hAnsiTheme="minorHAnsi"/>
              </w:rPr>
              <w:t>Fiberokolonoskopia</w:t>
            </w:r>
            <w:proofErr w:type="spellEnd"/>
            <w:r w:rsidRPr="00AC60B2">
              <w:rPr>
                <w:rFonts w:asciiTheme="minorHAnsi" w:hAnsiTheme="minorHAnsi"/>
              </w:rPr>
              <w:t xml:space="preserve"> (ICD-9: 45.231);</w:t>
            </w:r>
          </w:p>
        </w:tc>
      </w:tr>
      <w:tr w:rsidR="00AC60B2" w:rsidRPr="00AC60B2" w14:paraId="0F6068B3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EF143C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E82E1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C2E1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057F4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B2FA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AC60B2">
              <w:rPr>
                <w:rFonts w:asciiTheme="minorHAnsi" w:hAnsiTheme="minorHAnsi"/>
              </w:rPr>
              <w:t>Kolonoskopia</w:t>
            </w:r>
            <w:proofErr w:type="spellEnd"/>
            <w:r w:rsidRPr="00AC60B2">
              <w:rPr>
                <w:rFonts w:asciiTheme="minorHAnsi" w:hAnsiTheme="minorHAnsi"/>
              </w:rPr>
              <w:t xml:space="preserve"> z biopsją (ICD-9: 45.253);</w:t>
            </w:r>
          </w:p>
        </w:tc>
      </w:tr>
      <w:tr w:rsidR="00AC60B2" w:rsidRPr="00AC60B2" w14:paraId="4E93DFBA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9D49A3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1EA4F1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AA8A45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3A71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9DA2D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AC60B2">
              <w:rPr>
                <w:rFonts w:asciiTheme="minorHAnsi" w:hAnsiTheme="minorHAnsi"/>
              </w:rPr>
              <w:t>Esofagogastroduodenoskopia</w:t>
            </w:r>
            <w:proofErr w:type="spellEnd"/>
            <w:r w:rsidRPr="00AC60B2">
              <w:rPr>
                <w:rFonts w:asciiTheme="minorHAnsi" w:hAnsiTheme="minorHAnsi"/>
              </w:rPr>
              <w:t xml:space="preserve"> [EGD] (ICD-9: 45.131);</w:t>
            </w:r>
          </w:p>
        </w:tc>
      </w:tr>
      <w:tr w:rsidR="00AC60B2" w:rsidRPr="00AC60B2" w14:paraId="1579B4CC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FACFF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09181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ECF5C7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DB693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1F2BB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AC60B2">
              <w:rPr>
                <w:rFonts w:asciiTheme="minorHAnsi" w:hAnsiTheme="minorHAnsi"/>
              </w:rPr>
              <w:t>Esofagogastroduodenoskopia</w:t>
            </w:r>
            <w:proofErr w:type="spellEnd"/>
            <w:r w:rsidRPr="00AC60B2">
              <w:rPr>
                <w:rFonts w:asciiTheme="minorHAnsi" w:hAnsiTheme="minorHAnsi"/>
              </w:rPr>
              <w:t xml:space="preserve"> z biopsją (ICD-9: 45.16);</w:t>
            </w:r>
          </w:p>
        </w:tc>
      </w:tr>
      <w:tr w:rsidR="00AC60B2" w:rsidRPr="00AC60B2" w14:paraId="3920C189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9A6CF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2155F2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EB23C4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803E7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8)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A6565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AC60B2">
              <w:rPr>
                <w:rFonts w:asciiTheme="minorHAnsi" w:hAnsiTheme="minorHAnsi"/>
              </w:rPr>
              <w:t>Kolonoskopia</w:t>
            </w:r>
            <w:proofErr w:type="spellEnd"/>
            <w:r w:rsidRPr="00AC60B2">
              <w:rPr>
                <w:rFonts w:asciiTheme="minorHAnsi" w:hAnsiTheme="minorHAnsi"/>
              </w:rPr>
              <w:t xml:space="preserve"> - inne (ICD-9: 45.239);</w:t>
            </w:r>
          </w:p>
        </w:tc>
      </w:tr>
      <w:tr w:rsidR="00AC60B2" w:rsidRPr="00AC60B2" w14:paraId="21954DA9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AD898D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82A576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28565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5254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723CD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Endoskopowe wycięcie polipa jelita grubego (ICD-9: 45.42);</w:t>
            </w:r>
          </w:p>
        </w:tc>
      </w:tr>
      <w:tr w:rsidR="00AC60B2" w:rsidRPr="00AC60B2" w14:paraId="7B880A4A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D10C3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CF2A59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98560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0448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2689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Przezskórna biopsja gruczołu krokowego (nakłucie przez krocze) (ICD-9: 60.113)</w:t>
            </w:r>
          </w:p>
        </w:tc>
      </w:tr>
      <w:tr w:rsidR="00AC60B2" w:rsidRPr="00AC60B2" w14:paraId="5D09755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FFC5C0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521CCE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804AB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FB73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11)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630C2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Wszystkie świadczenia wymienione w załączniku nr 2 w części "VI. Świadczenia tomografii komputerowej" oraz "VIII. Świadczenia rezonansu magnetycznego".</w:t>
            </w:r>
          </w:p>
        </w:tc>
      </w:tr>
      <w:tr w:rsidR="00AC60B2" w:rsidRPr="00AC60B2" w14:paraId="20C0DEC4" w14:textId="77777777" w:rsidTr="00760637">
        <w:trPr>
          <w:trHeight w:val="45"/>
          <w:tblCellSpacing w:w="0" w:type="auto"/>
        </w:trPr>
        <w:tc>
          <w:tcPr>
            <w:tcW w:w="67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75E7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4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2FCF5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EF4E8" w14:textId="77777777" w:rsidR="00AC60B2" w:rsidRPr="00AC60B2" w:rsidRDefault="00AC60B2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64112" w14:textId="77777777" w:rsidR="00AC60B2" w:rsidRPr="00AC60B2" w:rsidRDefault="00AC60B2" w:rsidP="00760637">
            <w:pPr>
              <w:spacing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Kryteria kwalifikacji do świadczeń tomografii komputerowej oraz świadczeń rezonansu magnetycznego w znieczuleniu:</w:t>
            </w:r>
          </w:p>
          <w:p w14:paraId="244B32BF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1) wiek do 12 roku życia włącznie lub</w:t>
            </w:r>
          </w:p>
          <w:p w14:paraId="73E68FBE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2) wiek do 18 roku życia oraz rozpoznanie według klasyfikacji ICD-10: F90 - Zaburzenia hiperkinetyczne, R44 - Inne objawy i dolegliwości dotyczące odczuwania i spostrzegania, lub</w:t>
            </w:r>
          </w:p>
          <w:p w14:paraId="6F255B5D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>3) nasilony przebieg zaburzeń lękowych z rozpoznaniem według klasyfikacji ICD 10: F40 - Zaburzenia lękowe w postaci fobii, F41 - Inne zaburzenia lękowe, lub</w:t>
            </w:r>
          </w:p>
          <w:p w14:paraId="072EFBFE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 xml:space="preserve">4) brak współpracy pacjenta z personelem medycznym z powodu </w:t>
            </w:r>
            <w:r w:rsidRPr="00AC60B2">
              <w:rPr>
                <w:rFonts w:asciiTheme="minorHAnsi" w:hAnsiTheme="minorHAnsi"/>
              </w:rPr>
              <w:lastRenderedPageBreak/>
              <w:t xml:space="preserve">nasilenia objawów w przebiegu zaburzeń psychicznych lub rozwojowych z rozpoznaniem według klasyfikacji ICD-10: F00 - Otępienie w chorobie Alzheimera, F01 - Otępienie naczyniowe, F02 - Otępienie w przebiegu innych chorób sklasyfikowanych gdzie indziej, F03 - Otępienie nieokreślone, F04 - Organiczny zespół amnestyczny niespowodowany przez alkohol ani inne substancje psychoaktywne, F05 - Majaczenie niespowodowane przez alkohol ani inne substancje psychoaktywne, F06 - Inne zaburzenia psychiczne spowodowane uszkodzeniem lub dysfunkcją mózgu i chorobą somatyczną, F07 - Zaburzenia osobowości i zachowania spowodowane chorobą, uszkodzeniem lub dysfunkcją mózgu, F20 - Schizofrenia, F21 - Zaburzenie </w:t>
            </w:r>
            <w:proofErr w:type="spellStart"/>
            <w:r w:rsidRPr="00AC60B2">
              <w:rPr>
                <w:rFonts w:asciiTheme="minorHAnsi" w:hAnsiTheme="minorHAnsi"/>
              </w:rPr>
              <w:t>schizotypowe</w:t>
            </w:r>
            <w:proofErr w:type="spellEnd"/>
            <w:r w:rsidRPr="00AC60B2">
              <w:rPr>
                <w:rFonts w:asciiTheme="minorHAnsi" w:hAnsiTheme="minorHAnsi"/>
              </w:rPr>
              <w:t xml:space="preserve">, F22 - Uporczywe zaburzenia urojeniowe, F23 - Ostre i przemijające zaburzenia psychotyczne, F24 - Indukowane zaburzenie urojeniowe, F25 - Zaburzenia </w:t>
            </w:r>
            <w:proofErr w:type="spellStart"/>
            <w:r w:rsidRPr="00AC60B2">
              <w:rPr>
                <w:rFonts w:asciiTheme="minorHAnsi" w:hAnsiTheme="minorHAnsi"/>
              </w:rPr>
              <w:t>schizoafektywne</w:t>
            </w:r>
            <w:proofErr w:type="spellEnd"/>
            <w:r w:rsidRPr="00AC60B2">
              <w:rPr>
                <w:rFonts w:asciiTheme="minorHAnsi" w:hAnsiTheme="minorHAnsi"/>
              </w:rPr>
              <w:t xml:space="preserve">, F28 - Inne nieorganiczne zaburzenia psychotyczne, F29 - Nieokreślona psychoza nieorganiczna, F30 - Epizod maniakalny, F31 - Zaburzenia afektywne dwubiegunowe, F71 - Upośledzenie umysłowe umiarkowanego stopnia, F72 - Upośledzenie umysłowe znacznego stopnia, F73 - Upośledzenie umysłowe głębokiego </w:t>
            </w:r>
            <w:r w:rsidRPr="00AC60B2">
              <w:rPr>
                <w:rFonts w:asciiTheme="minorHAnsi" w:hAnsiTheme="minorHAnsi"/>
              </w:rPr>
              <w:lastRenderedPageBreak/>
              <w:t>stopnia, F84 - Całościowe zaburzenia rozwojowe, lub</w:t>
            </w:r>
          </w:p>
          <w:p w14:paraId="308606D5" w14:textId="77777777" w:rsidR="00AC60B2" w:rsidRPr="00AC60B2" w:rsidRDefault="00AC60B2" w:rsidP="00760637">
            <w:pPr>
              <w:spacing w:before="25" w:after="0"/>
              <w:rPr>
                <w:rFonts w:asciiTheme="minorHAnsi" w:hAnsiTheme="minorHAnsi"/>
              </w:rPr>
            </w:pPr>
            <w:r w:rsidRPr="00AC60B2">
              <w:rPr>
                <w:rFonts w:asciiTheme="minorHAnsi" w:hAnsiTheme="minorHAnsi"/>
              </w:rPr>
              <w:t xml:space="preserve">5) zaburzenia ruchowe o nasileniu utrudniającym przeprowadzenie badania (drżenia typu </w:t>
            </w:r>
            <w:proofErr w:type="spellStart"/>
            <w:r w:rsidRPr="00AC60B2">
              <w:rPr>
                <w:rFonts w:asciiTheme="minorHAnsi" w:hAnsiTheme="minorHAnsi"/>
              </w:rPr>
              <w:t>pląsawiczego</w:t>
            </w:r>
            <w:proofErr w:type="spellEnd"/>
            <w:r w:rsidRPr="00AC60B2">
              <w:rPr>
                <w:rFonts w:asciiTheme="minorHAnsi" w:hAnsiTheme="minorHAnsi"/>
              </w:rPr>
              <w:t xml:space="preserve"> lub parkinsonowskiego).</w:t>
            </w:r>
          </w:p>
        </w:tc>
      </w:tr>
    </w:tbl>
    <w:p w14:paraId="3E878C8A" w14:textId="77777777" w:rsidR="00A626D9" w:rsidRPr="00AC60B2" w:rsidRDefault="00A626D9">
      <w:pPr>
        <w:rPr>
          <w:rFonts w:asciiTheme="minorHAnsi" w:hAnsiTheme="minorHAnsi"/>
        </w:rPr>
      </w:pPr>
    </w:p>
    <w:sectPr w:rsidR="00A626D9" w:rsidRPr="00AC60B2" w:rsidSect="00AC60B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0B2"/>
    <w:rsid w:val="005A6C5B"/>
    <w:rsid w:val="00A626D9"/>
    <w:rsid w:val="00AC60B2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A4487"/>
  <w15:chartTrackingRefBased/>
  <w15:docId w15:val="{A0E11B7D-DFF6-42C5-AE02-DC795E0AA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60B2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C60B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C60B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C60B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C60B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C60B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C60B2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C60B2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C60B2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C60B2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C60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C60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C60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C60B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C60B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C60B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C60B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C60B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C60B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C60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C60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C60B2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C60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C60B2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C60B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C60B2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C60B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C60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C60B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C60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664</Words>
  <Characters>3987</Characters>
  <Application>Microsoft Office Word</Application>
  <DocSecurity>0</DocSecurity>
  <Lines>33</Lines>
  <Paragraphs>9</Paragraphs>
  <ScaleCrop>false</ScaleCrop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2025-01-16T12:26:00Z</dcterms:created>
  <dcterms:modified xsi:type="dcterms:W3CDTF">2025-01-16T12:27:00Z</dcterms:modified>
</cp:coreProperties>
</file>