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83C12" w14:textId="77777777" w:rsidR="00621142" w:rsidRPr="00621142" w:rsidRDefault="00621142" w:rsidP="00621142">
      <w:pPr>
        <w:spacing w:before="25" w:after="0"/>
        <w:jc w:val="center"/>
        <w:rPr>
          <w:b/>
        </w:rPr>
      </w:pPr>
      <w:r w:rsidRPr="00621142">
        <w:rPr>
          <w:b/>
        </w:rPr>
        <w:t>WYKAZ ŚWIADCZEŃ GWARANTOWANYCH W PRZYPADKU CHEMIOTERAPII ORAZ WARUNKI ICH REALIZACJI</w:t>
      </w:r>
    </w:p>
    <w:p w14:paraId="5270A7D0" w14:textId="77777777" w:rsidR="00621142" w:rsidRPr="00621142" w:rsidRDefault="00621142" w:rsidP="00621142">
      <w:pPr>
        <w:spacing w:before="25" w:after="0"/>
        <w:jc w:val="center"/>
      </w:pP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82"/>
        <w:gridCol w:w="2006"/>
        <w:gridCol w:w="1616"/>
        <w:gridCol w:w="4833"/>
      </w:tblGrid>
      <w:tr w:rsidR="00621142" w:rsidRPr="00621142" w14:paraId="5B72C727" w14:textId="77777777" w:rsidTr="00760637">
        <w:trPr>
          <w:trHeight w:val="45"/>
          <w:tblCellSpacing w:w="0" w:type="auto"/>
        </w:trPr>
        <w:tc>
          <w:tcPr>
            <w:tcW w:w="750" w:type="dxa"/>
            <w:tcBorders>
              <w:bottom w:val="single" w:sz="8" w:space="0" w:color="000000"/>
              <w:right w:val="single" w:sz="8" w:space="0" w:color="000000"/>
            </w:tcBorders>
            <w:tcMar>
              <w:top w:w="15" w:type="dxa"/>
              <w:left w:w="15" w:type="dxa"/>
              <w:bottom w:w="15" w:type="dxa"/>
              <w:right w:w="15" w:type="dxa"/>
            </w:tcMar>
            <w:vAlign w:val="center"/>
          </w:tcPr>
          <w:p w14:paraId="14D5444D" w14:textId="77777777" w:rsidR="00621142" w:rsidRPr="00621142" w:rsidRDefault="00621142" w:rsidP="00760637">
            <w:pPr>
              <w:spacing w:after="0"/>
              <w:jc w:val="center"/>
            </w:pPr>
            <w:r w:rsidRPr="00621142">
              <w:rPr>
                <w:b/>
              </w:rPr>
              <w:t>Lp.</w:t>
            </w:r>
          </w:p>
        </w:tc>
        <w:tc>
          <w:tcPr>
            <w:tcW w:w="2627" w:type="dxa"/>
            <w:tcBorders>
              <w:bottom w:val="single" w:sz="8" w:space="0" w:color="000000"/>
              <w:right w:val="single" w:sz="8" w:space="0" w:color="000000"/>
            </w:tcBorders>
            <w:tcMar>
              <w:top w:w="15" w:type="dxa"/>
              <w:left w:w="15" w:type="dxa"/>
              <w:bottom w:w="15" w:type="dxa"/>
              <w:right w:w="15" w:type="dxa"/>
            </w:tcMar>
            <w:vAlign w:val="center"/>
          </w:tcPr>
          <w:p w14:paraId="54A9F592" w14:textId="77777777" w:rsidR="00621142" w:rsidRPr="00621142" w:rsidRDefault="00621142" w:rsidP="00760637">
            <w:pPr>
              <w:spacing w:after="0"/>
              <w:jc w:val="center"/>
            </w:pPr>
            <w:r w:rsidRPr="00621142">
              <w:rPr>
                <w:b/>
              </w:rPr>
              <w:t>Nazwa świadczenia gwarantowanego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3EB357" w14:textId="77777777" w:rsidR="00621142" w:rsidRPr="00621142" w:rsidRDefault="00621142" w:rsidP="00760637">
            <w:pPr>
              <w:spacing w:after="0"/>
              <w:jc w:val="center"/>
            </w:pPr>
            <w:r w:rsidRPr="00621142">
              <w:rPr>
                <w:b/>
              </w:rPr>
              <w:t>Warunki realizacji świadczenia</w:t>
            </w:r>
          </w:p>
        </w:tc>
      </w:tr>
      <w:tr w:rsidR="00621142" w:rsidRPr="00621142" w14:paraId="0ACD54FA" w14:textId="77777777" w:rsidTr="00760637">
        <w:trPr>
          <w:trHeight w:val="45"/>
          <w:tblCellSpacing w:w="0" w:type="auto"/>
        </w:trPr>
        <w:tc>
          <w:tcPr>
            <w:tcW w:w="750" w:type="dxa"/>
            <w:tcBorders>
              <w:bottom w:val="single" w:sz="8" w:space="0" w:color="000000"/>
              <w:right w:val="single" w:sz="8" w:space="0" w:color="000000"/>
            </w:tcBorders>
            <w:tcMar>
              <w:top w:w="15" w:type="dxa"/>
              <w:left w:w="15" w:type="dxa"/>
              <w:bottom w:w="15" w:type="dxa"/>
              <w:right w:w="15" w:type="dxa"/>
            </w:tcMar>
            <w:vAlign w:val="center"/>
          </w:tcPr>
          <w:p w14:paraId="5D4F05FF" w14:textId="77777777" w:rsidR="00621142" w:rsidRPr="00621142" w:rsidRDefault="00621142" w:rsidP="00760637">
            <w:pPr>
              <w:spacing w:after="0"/>
              <w:jc w:val="center"/>
            </w:pPr>
            <w:r w:rsidRPr="00621142">
              <w:t>1</w:t>
            </w:r>
          </w:p>
        </w:tc>
        <w:tc>
          <w:tcPr>
            <w:tcW w:w="2627" w:type="dxa"/>
            <w:tcBorders>
              <w:bottom w:val="single" w:sz="8" w:space="0" w:color="000000"/>
              <w:right w:val="single" w:sz="8" w:space="0" w:color="000000"/>
            </w:tcBorders>
            <w:tcMar>
              <w:top w:w="15" w:type="dxa"/>
              <w:left w:w="15" w:type="dxa"/>
              <w:bottom w:w="15" w:type="dxa"/>
              <w:right w:w="15" w:type="dxa"/>
            </w:tcMar>
            <w:vAlign w:val="center"/>
          </w:tcPr>
          <w:p w14:paraId="3BA5F7E1" w14:textId="77777777" w:rsidR="00621142" w:rsidRPr="00621142" w:rsidRDefault="00621142" w:rsidP="00760637">
            <w:pPr>
              <w:spacing w:after="0"/>
              <w:jc w:val="center"/>
            </w:pPr>
            <w:r w:rsidRPr="00621142">
              <w:t>2</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9235052" w14:textId="77777777" w:rsidR="00621142" w:rsidRPr="00621142" w:rsidRDefault="00621142" w:rsidP="00760637">
            <w:pPr>
              <w:spacing w:after="0"/>
              <w:jc w:val="center"/>
            </w:pPr>
            <w:r w:rsidRPr="00621142">
              <w:t>3</w:t>
            </w:r>
          </w:p>
        </w:tc>
      </w:tr>
      <w:tr w:rsidR="00621142" w:rsidRPr="00621142" w14:paraId="0F8B7207" w14:textId="77777777" w:rsidTr="00760637">
        <w:trPr>
          <w:trHeight w:val="45"/>
          <w:tblCellSpacing w:w="0" w:type="auto"/>
        </w:trPr>
        <w:tc>
          <w:tcPr>
            <w:tcW w:w="750" w:type="dxa"/>
            <w:vMerge w:val="restart"/>
            <w:tcBorders>
              <w:bottom w:val="single" w:sz="8" w:space="0" w:color="000000"/>
              <w:right w:val="single" w:sz="8" w:space="0" w:color="000000"/>
            </w:tcBorders>
            <w:tcMar>
              <w:top w:w="15" w:type="dxa"/>
              <w:left w:w="15" w:type="dxa"/>
              <w:bottom w:w="15" w:type="dxa"/>
              <w:right w:w="15" w:type="dxa"/>
            </w:tcMar>
            <w:vAlign w:val="center"/>
          </w:tcPr>
          <w:p w14:paraId="02419F9D" w14:textId="77777777" w:rsidR="00621142" w:rsidRPr="00621142" w:rsidRDefault="00621142" w:rsidP="00760637">
            <w:pPr>
              <w:spacing w:after="0"/>
              <w:jc w:val="center"/>
            </w:pPr>
            <w:r w:rsidRPr="00621142">
              <w:t>1.</w:t>
            </w:r>
          </w:p>
        </w:tc>
        <w:tc>
          <w:tcPr>
            <w:tcW w:w="2627" w:type="dxa"/>
            <w:vMerge w:val="restart"/>
            <w:tcBorders>
              <w:bottom w:val="single" w:sz="8" w:space="0" w:color="000000"/>
              <w:right w:val="single" w:sz="8" w:space="0" w:color="000000"/>
            </w:tcBorders>
            <w:tcMar>
              <w:top w:w="15" w:type="dxa"/>
              <w:left w:w="15" w:type="dxa"/>
              <w:bottom w:w="15" w:type="dxa"/>
              <w:right w:w="15" w:type="dxa"/>
            </w:tcMar>
            <w:vAlign w:val="center"/>
          </w:tcPr>
          <w:p w14:paraId="2A9504A1" w14:textId="77777777" w:rsidR="00621142" w:rsidRPr="00621142" w:rsidRDefault="00621142" w:rsidP="00760637">
            <w:pPr>
              <w:spacing w:after="0"/>
            </w:pPr>
            <w:r w:rsidRPr="00621142">
              <w:t>Podanie chemioterapii w trybie ambulatoryjnym</w:t>
            </w:r>
          </w:p>
        </w:tc>
        <w:tc>
          <w:tcPr>
            <w:tcW w:w="2628" w:type="dxa"/>
            <w:tcBorders>
              <w:bottom w:val="single" w:sz="8" w:space="0" w:color="000000"/>
              <w:right w:val="single" w:sz="8" w:space="0" w:color="000000"/>
            </w:tcBorders>
            <w:tcMar>
              <w:top w:w="15" w:type="dxa"/>
              <w:left w:w="15" w:type="dxa"/>
              <w:bottom w:w="15" w:type="dxa"/>
              <w:right w:w="15" w:type="dxa"/>
            </w:tcMar>
            <w:vAlign w:val="center"/>
          </w:tcPr>
          <w:p w14:paraId="31DF6FFB" w14:textId="77777777" w:rsidR="00621142" w:rsidRPr="00621142" w:rsidRDefault="00621142" w:rsidP="00760637">
            <w:pPr>
              <w:spacing w:after="0"/>
            </w:pPr>
            <w:r w:rsidRPr="00621142">
              <w:t>Personel</w:t>
            </w:r>
          </w:p>
        </w:tc>
        <w:tc>
          <w:tcPr>
            <w:tcW w:w="12392" w:type="dxa"/>
            <w:tcBorders>
              <w:bottom w:val="single" w:sz="8" w:space="0" w:color="000000"/>
              <w:right w:val="single" w:sz="8" w:space="0" w:color="000000"/>
            </w:tcBorders>
            <w:tcMar>
              <w:top w:w="15" w:type="dxa"/>
              <w:left w:w="15" w:type="dxa"/>
              <w:bottom w:w="15" w:type="dxa"/>
              <w:right w:w="15" w:type="dxa"/>
            </w:tcMar>
            <w:vAlign w:val="center"/>
          </w:tcPr>
          <w:p w14:paraId="63D7B258" w14:textId="77777777" w:rsidR="00621142" w:rsidRPr="00621142" w:rsidRDefault="00621142" w:rsidP="00760637">
            <w:pPr>
              <w:spacing w:after="0"/>
            </w:pPr>
            <w:r w:rsidRPr="00621142">
              <w:t>1. Lekarze:</w:t>
            </w:r>
          </w:p>
          <w:p w14:paraId="64E1C2B7" w14:textId="77777777" w:rsidR="00621142" w:rsidRPr="00621142" w:rsidRDefault="00621142" w:rsidP="00760637">
            <w:pPr>
              <w:spacing w:before="25" w:after="0"/>
            </w:pPr>
            <w:r w:rsidRPr="00621142">
              <w:t>1) równoważnik 1 etatu: lekarz specjalista w dziedzinie chorób płuc - w zakresie leczenia nowotworów płuc lub urologii - w zakresie leczenia nowotworów układu moczowo-płciowego, lub endokrynologii - w zakresie guzów neuroendokrynnych, lub ginekologii onkologicznej - w zakresie leczenia nowotworów narządów płciowych kobiecych, lub</w:t>
            </w:r>
          </w:p>
          <w:p w14:paraId="43F7E423" w14:textId="77777777" w:rsidR="00621142" w:rsidRPr="00621142" w:rsidRDefault="00621142" w:rsidP="00760637">
            <w:pPr>
              <w:spacing w:before="25" w:after="0"/>
            </w:pPr>
            <w:r w:rsidRPr="00621142">
              <w:t xml:space="preserve">2) równoważnik 1 etatu: lekarz specjalista w dziedzinie radioterapii lub radioterapii onkologicznej, lub chirurgii onkologicznej - w zakresie leczenia skojarzonego (jednoczesnej </w:t>
            </w:r>
            <w:proofErr w:type="spellStart"/>
            <w:r w:rsidRPr="00621142">
              <w:t>chemioradioterapii</w:t>
            </w:r>
            <w:proofErr w:type="spellEnd"/>
            <w:r w:rsidRPr="00621142">
              <w:t xml:space="preserve"> lub w połączeniu chemioterapii i leczenia operacyjnego)</w:t>
            </w:r>
          </w:p>
          <w:p w14:paraId="17F7DDA5" w14:textId="77777777" w:rsidR="00621142" w:rsidRPr="00621142" w:rsidRDefault="00621142" w:rsidP="00760637">
            <w:pPr>
              <w:spacing w:before="25" w:after="0"/>
            </w:pPr>
            <w:r w:rsidRPr="00621142">
              <w:t>- pod warunkiem zapewnienia stałego konsultanta - lekarza specjalisty onkologii klinicznej, lub</w:t>
            </w:r>
          </w:p>
          <w:p w14:paraId="1AFECEFF" w14:textId="77777777" w:rsidR="00621142" w:rsidRPr="00621142" w:rsidRDefault="00621142" w:rsidP="00760637">
            <w:pPr>
              <w:spacing w:before="25" w:after="0"/>
            </w:pPr>
            <w:r w:rsidRPr="00621142">
              <w:t>3) równoważnik 1 etatu: lekarz specjalista w dziedzinie onkologii klinicznej lub chemioterapii nowotworów, lub hematologii, lub hematologii i onkologii dziecięcej.</w:t>
            </w:r>
          </w:p>
          <w:p w14:paraId="3C57CE20" w14:textId="77777777" w:rsidR="00621142" w:rsidRPr="00621142" w:rsidRDefault="00621142" w:rsidP="00760637">
            <w:pPr>
              <w:spacing w:before="25" w:after="0"/>
            </w:pPr>
            <w:r w:rsidRPr="00621142">
              <w:t xml:space="preserve">2. Pielęgniarka przeszkolona w zakresie podawania </w:t>
            </w:r>
            <w:proofErr w:type="spellStart"/>
            <w:r w:rsidRPr="00621142">
              <w:t>cytostatyków</w:t>
            </w:r>
            <w:proofErr w:type="spellEnd"/>
            <w:r w:rsidRPr="00621142">
              <w:t xml:space="preserve"> - równoważnik 1 etatu.</w:t>
            </w:r>
          </w:p>
        </w:tc>
      </w:tr>
      <w:tr w:rsidR="00621142" w:rsidRPr="00621142" w14:paraId="73426488" w14:textId="77777777" w:rsidTr="00760637">
        <w:trPr>
          <w:trHeight w:val="45"/>
          <w:tblCellSpacing w:w="0" w:type="auto"/>
        </w:trPr>
        <w:tc>
          <w:tcPr>
            <w:tcW w:w="0" w:type="auto"/>
            <w:vMerge/>
            <w:tcBorders>
              <w:top w:val="nil"/>
              <w:bottom w:val="single" w:sz="8" w:space="0" w:color="000000"/>
              <w:right w:val="single" w:sz="8" w:space="0" w:color="000000"/>
            </w:tcBorders>
          </w:tcPr>
          <w:p w14:paraId="73A22632" w14:textId="77777777" w:rsidR="00621142" w:rsidRPr="00621142" w:rsidRDefault="00621142" w:rsidP="00760637"/>
        </w:tc>
        <w:tc>
          <w:tcPr>
            <w:tcW w:w="0" w:type="auto"/>
            <w:vMerge/>
            <w:tcBorders>
              <w:top w:val="nil"/>
              <w:bottom w:val="single" w:sz="8" w:space="0" w:color="000000"/>
              <w:right w:val="single" w:sz="8" w:space="0" w:color="000000"/>
            </w:tcBorders>
          </w:tcPr>
          <w:p w14:paraId="2EA03A16" w14:textId="77777777" w:rsidR="00621142" w:rsidRPr="00621142" w:rsidRDefault="00621142" w:rsidP="00760637"/>
        </w:tc>
        <w:tc>
          <w:tcPr>
            <w:tcW w:w="2628" w:type="dxa"/>
            <w:tcBorders>
              <w:bottom w:val="single" w:sz="8" w:space="0" w:color="000000"/>
              <w:right w:val="single" w:sz="8" w:space="0" w:color="000000"/>
            </w:tcBorders>
            <w:tcMar>
              <w:top w:w="15" w:type="dxa"/>
              <w:left w:w="15" w:type="dxa"/>
              <w:bottom w:w="15" w:type="dxa"/>
              <w:right w:w="15" w:type="dxa"/>
            </w:tcMar>
            <w:vAlign w:val="center"/>
          </w:tcPr>
          <w:p w14:paraId="53E12373" w14:textId="77777777" w:rsidR="00621142" w:rsidRPr="00621142" w:rsidRDefault="00621142" w:rsidP="00760637">
            <w:pPr>
              <w:spacing w:after="0"/>
            </w:pPr>
            <w:r w:rsidRPr="00621142">
              <w:t>Dostępność badań lub procedur medycznych</w:t>
            </w:r>
          </w:p>
        </w:tc>
        <w:tc>
          <w:tcPr>
            <w:tcW w:w="12392" w:type="dxa"/>
            <w:tcBorders>
              <w:bottom w:val="single" w:sz="8" w:space="0" w:color="000000"/>
              <w:right w:val="single" w:sz="8" w:space="0" w:color="000000"/>
            </w:tcBorders>
            <w:tcMar>
              <w:top w:w="15" w:type="dxa"/>
              <w:left w:w="15" w:type="dxa"/>
              <w:bottom w:w="15" w:type="dxa"/>
              <w:right w:w="15" w:type="dxa"/>
            </w:tcMar>
            <w:vAlign w:val="center"/>
          </w:tcPr>
          <w:p w14:paraId="7F19DB39" w14:textId="77777777" w:rsidR="00621142" w:rsidRPr="00621142" w:rsidRDefault="00621142" w:rsidP="00760637">
            <w:pPr>
              <w:spacing w:after="0"/>
            </w:pPr>
            <w:r w:rsidRPr="00621142">
              <w:t>Dostęp do:</w:t>
            </w:r>
          </w:p>
          <w:p w14:paraId="1DFC21DB" w14:textId="77777777" w:rsidR="00621142" w:rsidRPr="00621142" w:rsidRDefault="00621142" w:rsidP="00760637">
            <w:pPr>
              <w:spacing w:before="25" w:after="0"/>
            </w:pPr>
            <w:r w:rsidRPr="00621142">
              <w:t>1) badań laboratoryjnych i mikrobiologicznych wykonywanych w medycznym laboratorium diagnostycznym, w tym markerów nowotworowych;</w:t>
            </w:r>
          </w:p>
          <w:p w14:paraId="6CAB83AE" w14:textId="77777777" w:rsidR="00621142" w:rsidRPr="00621142" w:rsidRDefault="00621142" w:rsidP="00760637">
            <w:pPr>
              <w:spacing w:before="25" w:after="0"/>
            </w:pPr>
            <w:r w:rsidRPr="00621142">
              <w:t>2) RTG;</w:t>
            </w:r>
          </w:p>
          <w:p w14:paraId="0AE7A21A" w14:textId="77777777" w:rsidR="00621142" w:rsidRPr="00621142" w:rsidRDefault="00621142" w:rsidP="00760637">
            <w:pPr>
              <w:spacing w:before="25" w:after="0"/>
            </w:pPr>
            <w:r w:rsidRPr="00621142">
              <w:t>3) USG.</w:t>
            </w:r>
          </w:p>
        </w:tc>
      </w:tr>
      <w:tr w:rsidR="00621142" w:rsidRPr="00621142" w14:paraId="56E54357" w14:textId="77777777" w:rsidTr="00760637">
        <w:trPr>
          <w:trHeight w:val="45"/>
          <w:tblCellSpacing w:w="0" w:type="auto"/>
        </w:trPr>
        <w:tc>
          <w:tcPr>
            <w:tcW w:w="0" w:type="auto"/>
            <w:vMerge/>
            <w:tcBorders>
              <w:top w:val="nil"/>
              <w:bottom w:val="single" w:sz="8" w:space="0" w:color="000000"/>
              <w:right w:val="single" w:sz="8" w:space="0" w:color="000000"/>
            </w:tcBorders>
          </w:tcPr>
          <w:p w14:paraId="5517B23C" w14:textId="77777777" w:rsidR="00621142" w:rsidRPr="00621142" w:rsidRDefault="00621142" w:rsidP="00760637"/>
        </w:tc>
        <w:tc>
          <w:tcPr>
            <w:tcW w:w="0" w:type="auto"/>
            <w:vMerge/>
            <w:tcBorders>
              <w:top w:val="nil"/>
              <w:bottom w:val="single" w:sz="8" w:space="0" w:color="000000"/>
              <w:right w:val="single" w:sz="8" w:space="0" w:color="000000"/>
            </w:tcBorders>
          </w:tcPr>
          <w:p w14:paraId="091D9951" w14:textId="77777777" w:rsidR="00621142" w:rsidRPr="00621142" w:rsidRDefault="00621142" w:rsidP="00760637"/>
        </w:tc>
        <w:tc>
          <w:tcPr>
            <w:tcW w:w="2628" w:type="dxa"/>
            <w:tcBorders>
              <w:bottom w:val="single" w:sz="8" w:space="0" w:color="000000"/>
              <w:right w:val="single" w:sz="8" w:space="0" w:color="000000"/>
            </w:tcBorders>
            <w:tcMar>
              <w:top w:w="15" w:type="dxa"/>
              <w:left w:w="15" w:type="dxa"/>
              <w:bottom w:w="15" w:type="dxa"/>
              <w:right w:w="15" w:type="dxa"/>
            </w:tcMar>
            <w:vAlign w:val="center"/>
          </w:tcPr>
          <w:p w14:paraId="4F8F7305" w14:textId="77777777" w:rsidR="00621142" w:rsidRPr="00621142" w:rsidRDefault="00621142" w:rsidP="00760637">
            <w:pPr>
              <w:spacing w:after="0"/>
            </w:pPr>
            <w:r w:rsidRPr="00621142">
              <w:t>Organizacja udzielania świadczeń</w:t>
            </w:r>
          </w:p>
        </w:tc>
        <w:tc>
          <w:tcPr>
            <w:tcW w:w="12392" w:type="dxa"/>
            <w:tcBorders>
              <w:bottom w:val="single" w:sz="8" w:space="0" w:color="000000"/>
              <w:right w:val="single" w:sz="8" w:space="0" w:color="000000"/>
            </w:tcBorders>
            <w:tcMar>
              <w:top w:w="15" w:type="dxa"/>
              <w:left w:w="15" w:type="dxa"/>
              <w:bottom w:w="15" w:type="dxa"/>
              <w:right w:w="15" w:type="dxa"/>
            </w:tcMar>
            <w:vAlign w:val="center"/>
          </w:tcPr>
          <w:p w14:paraId="4D3C624E" w14:textId="77777777" w:rsidR="00621142" w:rsidRPr="00621142" w:rsidRDefault="00621142" w:rsidP="00760637">
            <w:pPr>
              <w:spacing w:after="0"/>
            </w:pPr>
            <w:r w:rsidRPr="00621142">
              <w:t>Świadczenie "Podanie chemioterapii w trybie ambulatoryjnym" może być udzielane w:</w:t>
            </w:r>
          </w:p>
          <w:p w14:paraId="20941BDC" w14:textId="77777777" w:rsidR="00621142" w:rsidRPr="00621142" w:rsidRDefault="00621142" w:rsidP="00760637">
            <w:pPr>
              <w:spacing w:before="25" w:after="0"/>
            </w:pPr>
            <w:r w:rsidRPr="00621142">
              <w:t xml:space="preserve">1) poradni realizującej poradę specjalistyczną: onkologia lub onkologia i hematologia dziecięca, </w:t>
            </w:r>
            <w:r w:rsidRPr="00621142">
              <w:lastRenderedPageBreak/>
              <w:t>lub hematologia, lub gruźlica i choroby płuc, lub gruźlica i choroby płuc u dzieci, lub endokrynologia, lub endokrynologia dla dzieci, lub chirurgia onkologiczna, lub chirurgia onkologiczna dla dzieci, lub urologia, lub urologia dziecięca, lub transplantologia lub</w:t>
            </w:r>
          </w:p>
          <w:p w14:paraId="6CFD925F" w14:textId="77777777" w:rsidR="00621142" w:rsidRPr="00621142" w:rsidRDefault="00621142" w:rsidP="00760637">
            <w:pPr>
              <w:spacing w:before="25" w:after="0"/>
            </w:pPr>
            <w:r w:rsidRPr="00621142">
              <w:t>2) oddziale w trybie leczenia jednego dnia lub całodobowym oddziale szpitalnym o profilu: onkologia kliniczna lub onkologia i hematologia dziecięca, lub hematologia, lub chemioterapia - hospitalizacja, lub chemioterapia - leczenie jednego dnia, lub choroby wewnętrzne, lub endokrynologia, lub endokrynologia dla dzieci, lub ginekologia onkologiczna, lub urologia, lub urologia dla dzieci, lub gastroenterologia, lub gastroenterologia dla dzieci, lub otorynolaryngologia, lub otorynolaryngologia dla dzieci, lub transplantologia kliniczna, lub transplantologia kliniczna dla dzieci, lub choroby płuc, lub choroby płuc dla dzieci, lub pediatria, lub chirurgia ogólna, lub chirurgia dziecięca, lub chirurgia onkologiczna, lub radioterapia, lub brachyterapia.</w:t>
            </w:r>
          </w:p>
        </w:tc>
      </w:tr>
      <w:tr w:rsidR="00621142" w:rsidRPr="00621142" w14:paraId="70E55EFA" w14:textId="77777777" w:rsidTr="00760637">
        <w:trPr>
          <w:trHeight w:val="45"/>
          <w:tblCellSpacing w:w="0" w:type="auto"/>
        </w:trPr>
        <w:tc>
          <w:tcPr>
            <w:tcW w:w="0" w:type="auto"/>
            <w:vMerge/>
            <w:tcBorders>
              <w:top w:val="nil"/>
              <w:bottom w:val="single" w:sz="8" w:space="0" w:color="000000"/>
              <w:right w:val="single" w:sz="8" w:space="0" w:color="000000"/>
            </w:tcBorders>
          </w:tcPr>
          <w:p w14:paraId="3455521F" w14:textId="77777777" w:rsidR="00621142" w:rsidRPr="00621142" w:rsidRDefault="00621142" w:rsidP="00760637"/>
        </w:tc>
        <w:tc>
          <w:tcPr>
            <w:tcW w:w="0" w:type="auto"/>
            <w:vMerge/>
            <w:tcBorders>
              <w:top w:val="nil"/>
              <w:bottom w:val="single" w:sz="8" w:space="0" w:color="000000"/>
              <w:right w:val="single" w:sz="8" w:space="0" w:color="000000"/>
            </w:tcBorders>
          </w:tcPr>
          <w:p w14:paraId="483C5038" w14:textId="77777777" w:rsidR="00621142" w:rsidRPr="00621142" w:rsidRDefault="00621142" w:rsidP="00760637"/>
        </w:tc>
        <w:tc>
          <w:tcPr>
            <w:tcW w:w="2628" w:type="dxa"/>
            <w:tcBorders>
              <w:bottom w:val="single" w:sz="8" w:space="0" w:color="000000"/>
              <w:right w:val="single" w:sz="8" w:space="0" w:color="000000"/>
            </w:tcBorders>
            <w:tcMar>
              <w:top w:w="15" w:type="dxa"/>
              <w:left w:w="15" w:type="dxa"/>
              <w:bottom w:w="15" w:type="dxa"/>
              <w:right w:w="15" w:type="dxa"/>
            </w:tcMar>
            <w:vAlign w:val="center"/>
          </w:tcPr>
          <w:p w14:paraId="4CDE4FD5" w14:textId="77777777" w:rsidR="00621142" w:rsidRPr="00621142" w:rsidRDefault="00621142" w:rsidP="00760637">
            <w:pPr>
              <w:spacing w:after="0"/>
            </w:pPr>
            <w:r w:rsidRPr="00621142">
              <w:t>Pozostałe wymagania</w:t>
            </w:r>
          </w:p>
        </w:tc>
        <w:tc>
          <w:tcPr>
            <w:tcW w:w="12392" w:type="dxa"/>
            <w:tcBorders>
              <w:bottom w:val="single" w:sz="8" w:space="0" w:color="000000"/>
              <w:right w:val="single" w:sz="8" w:space="0" w:color="000000"/>
            </w:tcBorders>
            <w:tcMar>
              <w:top w:w="15" w:type="dxa"/>
              <w:left w:w="15" w:type="dxa"/>
              <w:bottom w:w="15" w:type="dxa"/>
              <w:right w:w="15" w:type="dxa"/>
            </w:tcMar>
            <w:vAlign w:val="center"/>
          </w:tcPr>
          <w:p w14:paraId="07A96FE8" w14:textId="77777777" w:rsidR="00621142" w:rsidRPr="00621142" w:rsidRDefault="00621142" w:rsidP="00760637">
            <w:pPr>
              <w:spacing w:after="0"/>
            </w:pPr>
            <w:r w:rsidRPr="00621142">
              <w:t>1) zapewnienie stosowania leków z apteki szpitalnej, zorganizowanej zgodnie z wymogami ustawy z dnia 6 września 2001 r. - Prawo farmaceutyczne (Dz. U. z 2017 r. poz. 2211) lub umową na przygotowanie jednorazowych dawek leków z podmiotem leczniczym posiadającym aptekę szpitalną zorganizowaną zgodnie z wymogami ustawy z dnia 6 września 2001 r.- Prawo farmaceutyczne;</w:t>
            </w:r>
          </w:p>
          <w:p w14:paraId="0A36BC60" w14:textId="77777777" w:rsidR="00621142" w:rsidRPr="00621142" w:rsidRDefault="00621142" w:rsidP="00760637">
            <w:pPr>
              <w:spacing w:before="25" w:after="0"/>
            </w:pPr>
            <w:r w:rsidRPr="00621142">
              <w:t>2) zapewnienie pobrania materiału do badań z oceną cytologiczną lub histopatologiczną.</w:t>
            </w:r>
          </w:p>
        </w:tc>
      </w:tr>
    </w:tbl>
    <w:p w14:paraId="2A798E30" w14:textId="77777777" w:rsidR="00621142" w:rsidRPr="00621142" w:rsidRDefault="00621142" w:rsidP="00621142">
      <w:pPr>
        <w:spacing w:after="0"/>
      </w:pPr>
    </w:p>
    <w:p w14:paraId="4E9585F1" w14:textId="77777777" w:rsidR="00A626D9" w:rsidRPr="00621142" w:rsidRDefault="00A626D9"/>
    <w:sectPr w:rsidR="00A626D9" w:rsidRPr="0062114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142"/>
    <w:rsid w:val="005A6C5B"/>
    <w:rsid w:val="00621142"/>
    <w:rsid w:val="00A626D9"/>
    <w:rsid w:val="00F128D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407893"/>
  <w15:chartTrackingRefBased/>
  <w15:docId w15:val="{8C0A5587-997E-4A39-900A-FB9815AE8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21142"/>
    <w:pPr>
      <w:spacing w:after="200" w:line="276" w:lineRule="auto"/>
    </w:pPr>
    <w:rPr>
      <w:rFonts w:ascii="Times New Roman" w:eastAsia="Times New Roman" w:hAnsi="Times New Roman" w:cs="Times New Roman"/>
      <w:kern w:val="0"/>
      <w:szCs w:val="22"/>
      <w:lang w:eastAsia="pl-PL"/>
      <w14:ligatures w14:val="none"/>
    </w:rPr>
  </w:style>
  <w:style w:type="paragraph" w:styleId="Nagwek1">
    <w:name w:val="heading 1"/>
    <w:basedOn w:val="Normalny"/>
    <w:next w:val="Normalny"/>
    <w:link w:val="Nagwek1Znak"/>
    <w:uiPriority w:val="9"/>
    <w:qFormat/>
    <w:rsid w:val="0062114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semiHidden/>
    <w:unhideWhenUsed/>
    <w:qFormat/>
    <w:rsid w:val="0062114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semiHidden/>
    <w:unhideWhenUsed/>
    <w:qFormat/>
    <w:rsid w:val="0062114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semiHidden/>
    <w:unhideWhenUsed/>
    <w:qFormat/>
    <w:rsid w:val="00621142"/>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lang w:eastAsia="en-US"/>
      <w14:ligatures w14:val="standardContextual"/>
    </w:rPr>
  </w:style>
  <w:style w:type="paragraph" w:styleId="Nagwek5">
    <w:name w:val="heading 5"/>
    <w:basedOn w:val="Normalny"/>
    <w:next w:val="Normalny"/>
    <w:link w:val="Nagwek5Znak"/>
    <w:uiPriority w:val="9"/>
    <w:semiHidden/>
    <w:unhideWhenUsed/>
    <w:qFormat/>
    <w:rsid w:val="00621142"/>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lang w:eastAsia="en-US"/>
      <w14:ligatures w14:val="standardContextual"/>
    </w:rPr>
  </w:style>
  <w:style w:type="paragraph" w:styleId="Nagwek6">
    <w:name w:val="heading 6"/>
    <w:basedOn w:val="Normalny"/>
    <w:next w:val="Normalny"/>
    <w:link w:val="Nagwek6Znak"/>
    <w:uiPriority w:val="9"/>
    <w:semiHidden/>
    <w:unhideWhenUsed/>
    <w:qFormat/>
    <w:rsid w:val="00621142"/>
    <w:pPr>
      <w:keepNext/>
      <w:keepLines/>
      <w:spacing w:before="40" w:after="0" w:line="278" w:lineRule="auto"/>
      <w:outlineLvl w:val="5"/>
    </w:pPr>
    <w:rPr>
      <w:rFonts w:asciiTheme="minorHAnsi" w:eastAsiaTheme="majorEastAsia" w:hAnsiTheme="minorHAnsi" w:cstheme="majorBidi"/>
      <w:i/>
      <w:iCs/>
      <w:color w:val="595959" w:themeColor="text1" w:themeTint="A6"/>
      <w:kern w:val="2"/>
      <w:szCs w:val="24"/>
      <w:lang w:eastAsia="en-US"/>
      <w14:ligatures w14:val="standardContextual"/>
    </w:rPr>
  </w:style>
  <w:style w:type="paragraph" w:styleId="Nagwek7">
    <w:name w:val="heading 7"/>
    <w:basedOn w:val="Normalny"/>
    <w:next w:val="Normalny"/>
    <w:link w:val="Nagwek7Znak"/>
    <w:uiPriority w:val="9"/>
    <w:semiHidden/>
    <w:unhideWhenUsed/>
    <w:qFormat/>
    <w:rsid w:val="00621142"/>
    <w:pPr>
      <w:keepNext/>
      <w:keepLines/>
      <w:spacing w:before="40" w:after="0" w:line="278" w:lineRule="auto"/>
      <w:outlineLvl w:val="6"/>
    </w:pPr>
    <w:rPr>
      <w:rFonts w:asciiTheme="minorHAnsi" w:eastAsiaTheme="majorEastAsia" w:hAnsiTheme="minorHAnsi" w:cstheme="majorBidi"/>
      <w:color w:val="595959" w:themeColor="text1" w:themeTint="A6"/>
      <w:kern w:val="2"/>
      <w:szCs w:val="24"/>
      <w:lang w:eastAsia="en-US"/>
      <w14:ligatures w14:val="standardContextual"/>
    </w:rPr>
  </w:style>
  <w:style w:type="paragraph" w:styleId="Nagwek8">
    <w:name w:val="heading 8"/>
    <w:basedOn w:val="Normalny"/>
    <w:next w:val="Normalny"/>
    <w:link w:val="Nagwek8Znak"/>
    <w:uiPriority w:val="9"/>
    <w:semiHidden/>
    <w:unhideWhenUsed/>
    <w:qFormat/>
    <w:rsid w:val="00621142"/>
    <w:pPr>
      <w:keepNext/>
      <w:keepLines/>
      <w:spacing w:after="0" w:line="278" w:lineRule="auto"/>
      <w:outlineLvl w:val="7"/>
    </w:pPr>
    <w:rPr>
      <w:rFonts w:asciiTheme="minorHAnsi" w:eastAsiaTheme="majorEastAsia" w:hAnsiTheme="minorHAnsi" w:cstheme="majorBidi"/>
      <w:i/>
      <w:iCs/>
      <w:color w:val="272727" w:themeColor="text1" w:themeTint="D8"/>
      <w:kern w:val="2"/>
      <w:szCs w:val="24"/>
      <w:lang w:eastAsia="en-US"/>
      <w14:ligatures w14:val="standardContextual"/>
    </w:rPr>
  </w:style>
  <w:style w:type="paragraph" w:styleId="Nagwek9">
    <w:name w:val="heading 9"/>
    <w:basedOn w:val="Normalny"/>
    <w:next w:val="Normalny"/>
    <w:link w:val="Nagwek9Znak"/>
    <w:uiPriority w:val="9"/>
    <w:semiHidden/>
    <w:unhideWhenUsed/>
    <w:qFormat/>
    <w:rsid w:val="00621142"/>
    <w:pPr>
      <w:keepNext/>
      <w:keepLines/>
      <w:spacing w:after="0" w:line="278" w:lineRule="auto"/>
      <w:outlineLvl w:val="8"/>
    </w:pPr>
    <w:rPr>
      <w:rFonts w:asciiTheme="minorHAnsi" w:eastAsiaTheme="majorEastAsia" w:hAnsiTheme="minorHAnsi" w:cstheme="majorBidi"/>
      <w:color w:val="272727" w:themeColor="text1" w:themeTint="D8"/>
      <w:kern w:val="2"/>
      <w:szCs w:val="24"/>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2114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62114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62114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62114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62114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62114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2114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2114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21142"/>
    <w:rPr>
      <w:rFonts w:eastAsiaTheme="majorEastAsia" w:cstheme="majorBidi"/>
      <w:color w:val="272727" w:themeColor="text1" w:themeTint="D8"/>
    </w:rPr>
  </w:style>
  <w:style w:type="paragraph" w:styleId="Tytu">
    <w:name w:val="Title"/>
    <w:basedOn w:val="Normalny"/>
    <w:next w:val="Normalny"/>
    <w:link w:val="TytuZnak"/>
    <w:uiPriority w:val="10"/>
    <w:qFormat/>
    <w:rsid w:val="00621142"/>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62114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2114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62114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21142"/>
    <w:pPr>
      <w:spacing w:before="160" w:after="160" w:line="278" w:lineRule="auto"/>
      <w:jc w:val="center"/>
    </w:pPr>
    <w:rPr>
      <w:rFonts w:asciiTheme="minorHAnsi" w:eastAsiaTheme="minorHAnsi" w:hAnsiTheme="minorHAnsi" w:cstheme="minorBidi"/>
      <w:i/>
      <w:iCs/>
      <w:color w:val="404040" w:themeColor="text1" w:themeTint="BF"/>
      <w:kern w:val="2"/>
      <w:szCs w:val="24"/>
      <w:lang w:eastAsia="en-US"/>
      <w14:ligatures w14:val="standardContextual"/>
    </w:rPr>
  </w:style>
  <w:style w:type="character" w:customStyle="1" w:styleId="CytatZnak">
    <w:name w:val="Cytat Znak"/>
    <w:basedOn w:val="Domylnaczcionkaakapitu"/>
    <w:link w:val="Cytat"/>
    <w:uiPriority w:val="29"/>
    <w:rsid w:val="00621142"/>
    <w:rPr>
      <w:i/>
      <w:iCs/>
      <w:color w:val="404040" w:themeColor="text1" w:themeTint="BF"/>
    </w:rPr>
  </w:style>
  <w:style w:type="paragraph" w:styleId="Akapitzlist">
    <w:name w:val="List Paragraph"/>
    <w:basedOn w:val="Normalny"/>
    <w:uiPriority w:val="34"/>
    <w:qFormat/>
    <w:rsid w:val="00621142"/>
    <w:pPr>
      <w:spacing w:after="160" w:line="278" w:lineRule="auto"/>
      <w:ind w:left="720"/>
      <w:contextualSpacing/>
    </w:pPr>
    <w:rPr>
      <w:rFonts w:asciiTheme="minorHAnsi" w:eastAsiaTheme="minorHAnsi" w:hAnsiTheme="minorHAnsi" w:cstheme="minorBidi"/>
      <w:kern w:val="2"/>
      <w:szCs w:val="24"/>
      <w:lang w:eastAsia="en-US"/>
      <w14:ligatures w14:val="standardContextual"/>
    </w:rPr>
  </w:style>
  <w:style w:type="character" w:styleId="Wyrnienieintensywne">
    <w:name w:val="Intense Emphasis"/>
    <w:basedOn w:val="Domylnaczcionkaakapitu"/>
    <w:uiPriority w:val="21"/>
    <w:qFormat/>
    <w:rsid w:val="00621142"/>
    <w:rPr>
      <w:i/>
      <w:iCs/>
      <w:color w:val="0F4761" w:themeColor="accent1" w:themeShade="BF"/>
    </w:rPr>
  </w:style>
  <w:style w:type="paragraph" w:styleId="Cytatintensywny">
    <w:name w:val="Intense Quote"/>
    <w:basedOn w:val="Normalny"/>
    <w:next w:val="Normalny"/>
    <w:link w:val="CytatintensywnyZnak"/>
    <w:uiPriority w:val="30"/>
    <w:qFormat/>
    <w:rsid w:val="0062114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lang w:eastAsia="en-US"/>
      <w14:ligatures w14:val="standardContextual"/>
    </w:rPr>
  </w:style>
  <w:style w:type="character" w:customStyle="1" w:styleId="CytatintensywnyZnak">
    <w:name w:val="Cytat intensywny Znak"/>
    <w:basedOn w:val="Domylnaczcionkaakapitu"/>
    <w:link w:val="Cytatintensywny"/>
    <w:uiPriority w:val="30"/>
    <w:rsid w:val="00621142"/>
    <w:rPr>
      <w:i/>
      <w:iCs/>
      <w:color w:val="0F4761" w:themeColor="accent1" w:themeShade="BF"/>
    </w:rPr>
  </w:style>
  <w:style w:type="character" w:styleId="Odwoanieintensywne">
    <w:name w:val="Intense Reference"/>
    <w:basedOn w:val="Domylnaczcionkaakapitu"/>
    <w:uiPriority w:val="32"/>
    <w:qFormat/>
    <w:rsid w:val="0062114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440</Words>
  <Characters>2640</Characters>
  <Application>Microsoft Office Word</Application>
  <DocSecurity>0</DocSecurity>
  <Lines>22</Lines>
  <Paragraphs>6</Paragraphs>
  <ScaleCrop>false</ScaleCrop>
  <Company/>
  <LinksUpToDate>false</LinksUpToDate>
  <CharactersWithSpaces>3074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2025-01-16T12:21:00Z</dcterms:created>
  <dcterms:modified xsi:type="dcterms:W3CDTF">2025-01-16T12:22:00Z</dcterms:modified>
</cp:coreProperties>
</file>